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A3491" w14:textId="77777777" w:rsidR="00C87744" w:rsidRDefault="00C87744" w:rsidP="00804611">
      <w:pPr>
        <w:spacing w:after="0"/>
        <w:jc w:val="center"/>
        <w:rPr>
          <w:b/>
          <w:sz w:val="28"/>
        </w:rPr>
      </w:pPr>
      <w:r w:rsidRPr="00F87AB7">
        <w:rPr>
          <w:b/>
          <w:sz w:val="28"/>
        </w:rPr>
        <w:t>OCHIN PEP</w:t>
      </w:r>
      <w:r w:rsidR="00146D60">
        <w:rPr>
          <w:b/>
          <w:sz w:val="28"/>
        </w:rPr>
        <w:t xml:space="preserve"> Utilization Request</w:t>
      </w:r>
      <w:r w:rsidRPr="00F87AB7">
        <w:rPr>
          <w:b/>
          <w:sz w:val="28"/>
        </w:rPr>
        <w:t xml:space="preserve"> </w:t>
      </w:r>
    </w:p>
    <w:p w14:paraId="277F816F" w14:textId="77777777" w:rsidR="0074769C" w:rsidRPr="00F87AB7" w:rsidRDefault="0074769C" w:rsidP="00804611">
      <w:pPr>
        <w:spacing w:after="0"/>
        <w:jc w:val="center"/>
        <w:rPr>
          <w:b/>
          <w:sz w:val="28"/>
        </w:rPr>
      </w:pPr>
    </w:p>
    <w:p w14:paraId="6195423C" w14:textId="77777777" w:rsidR="008E2B7A" w:rsidRDefault="00D40F1A" w:rsidP="00804611">
      <w:pPr>
        <w:spacing w:after="0"/>
      </w:pPr>
      <w:r>
        <w:t xml:space="preserve">Please complete the </w:t>
      </w:r>
      <w:r w:rsidR="00447AAA">
        <w:t xml:space="preserve">below PEP Utilization Request </w:t>
      </w:r>
      <w:r>
        <w:t xml:space="preserve">in its entirety and </w:t>
      </w:r>
      <w:r w:rsidR="00D65823">
        <w:t xml:space="preserve">submit </w:t>
      </w:r>
      <w:r>
        <w:t xml:space="preserve">to </w:t>
      </w:r>
      <w:hyperlink r:id="rId11" w:history="1">
        <w:r w:rsidR="00FF060B" w:rsidRPr="00F36765">
          <w:rPr>
            <w:rStyle w:val="Hyperlink"/>
          </w:rPr>
          <w:t>PEP@ochin.org</w:t>
        </w:r>
      </w:hyperlink>
      <w:r w:rsidR="009F56DB">
        <w:rPr>
          <w:rStyle w:val="Hyperlink"/>
        </w:rPr>
        <w:t>.</w:t>
      </w:r>
      <w:r w:rsidR="009F56DB">
        <w:t xml:space="preserve"> </w:t>
      </w:r>
      <w:r w:rsidR="00D65823">
        <w:t xml:space="preserve">PEP Coordinators </w:t>
      </w:r>
      <w:r>
        <w:t xml:space="preserve">will respond within </w:t>
      </w:r>
      <w:r w:rsidR="00E12DEB">
        <w:t>5</w:t>
      </w:r>
      <w:r>
        <w:t xml:space="preserve"> business days.  </w:t>
      </w:r>
    </w:p>
    <w:p w14:paraId="361AD981" w14:textId="77777777" w:rsidR="00474DD0" w:rsidRDefault="00474DD0" w:rsidP="0080461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474DD0" w14:paraId="20209114" w14:textId="77777777" w:rsidTr="002F163F">
        <w:tc>
          <w:tcPr>
            <w:tcW w:w="3865" w:type="dxa"/>
          </w:tcPr>
          <w:p w14:paraId="3F16FE4F" w14:textId="77777777" w:rsidR="00474DD0" w:rsidRPr="00F5477A" w:rsidRDefault="008F60B4" w:rsidP="00804611">
            <w:pPr>
              <w:rPr>
                <w:b/>
              </w:rPr>
            </w:pPr>
            <w:r>
              <w:rPr>
                <w:b/>
              </w:rPr>
              <w:t>Information Request</w:t>
            </w:r>
          </w:p>
        </w:tc>
        <w:tc>
          <w:tcPr>
            <w:tcW w:w="5485" w:type="dxa"/>
          </w:tcPr>
          <w:p w14:paraId="7026EB5F" w14:textId="77777777" w:rsidR="00474DD0" w:rsidRPr="00F5477A" w:rsidRDefault="00474DD0" w:rsidP="00804611">
            <w:pPr>
              <w:rPr>
                <w:b/>
              </w:rPr>
            </w:pPr>
            <w:r w:rsidRPr="00F5477A">
              <w:rPr>
                <w:b/>
              </w:rPr>
              <w:t>Response</w:t>
            </w:r>
          </w:p>
        </w:tc>
      </w:tr>
      <w:tr w:rsidR="00474DD0" w14:paraId="3FAEF08D" w14:textId="77777777" w:rsidTr="002F163F">
        <w:tc>
          <w:tcPr>
            <w:tcW w:w="3865" w:type="dxa"/>
          </w:tcPr>
          <w:p w14:paraId="1C6A5F98" w14:textId="77777777" w:rsidR="00474DD0" w:rsidRDefault="00474DD0" w:rsidP="00804611">
            <w:r>
              <w:t>Contact information:</w:t>
            </w:r>
          </w:p>
          <w:p w14:paraId="37E20DF4" w14:textId="77777777" w:rsidR="00474DD0" w:rsidRDefault="00474DD0" w:rsidP="00F5477A">
            <w:pPr>
              <w:pStyle w:val="ListParagraph"/>
              <w:numPr>
                <w:ilvl w:val="0"/>
                <w:numId w:val="38"/>
              </w:numPr>
            </w:pPr>
            <w:r>
              <w:t>Your name</w:t>
            </w:r>
          </w:p>
          <w:p w14:paraId="763E2B45" w14:textId="77777777" w:rsidR="00474DD0" w:rsidRDefault="00474DD0" w:rsidP="00F5477A">
            <w:pPr>
              <w:pStyle w:val="ListParagraph"/>
              <w:numPr>
                <w:ilvl w:val="0"/>
                <w:numId w:val="38"/>
              </w:numPr>
            </w:pPr>
            <w:r>
              <w:t>Your organization</w:t>
            </w:r>
          </w:p>
          <w:p w14:paraId="4A0EE9E8" w14:textId="77777777" w:rsidR="00F5477A" w:rsidRDefault="00F5477A" w:rsidP="00F5477A">
            <w:pPr>
              <w:pStyle w:val="ListParagraph"/>
              <w:numPr>
                <w:ilvl w:val="0"/>
                <w:numId w:val="38"/>
              </w:numPr>
            </w:pPr>
            <w:r>
              <w:t>E-mail</w:t>
            </w:r>
          </w:p>
          <w:p w14:paraId="39303C3A" w14:textId="77777777" w:rsidR="00F5477A" w:rsidRDefault="00F5477A" w:rsidP="00F5477A">
            <w:pPr>
              <w:pStyle w:val="ListParagraph"/>
              <w:numPr>
                <w:ilvl w:val="0"/>
                <w:numId w:val="38"/>
              </w:numPr>
            </w:pPr>
            <w:r>
              <w:t>Phone</w:t>
            </w:r>
          </w:p>
          <w:p w14:paraId="0A8359D6" w14:textId="77777777" w:rsidR="00474DD0" w:rsidRDefault="00474DD0" w:rsidP="00F5477A">
            <w:pPr>
              <w:pStyle w:val="ListParagraph"/>
              <w:numPr>
                <w:ilvl w:val="0"/>
                <w:numId w:val="38"/>
              </w:numPr>
            </w:pPr>
            <w:r>
              <w:t>Name of your proposal/project</w:t>
            </w:r>
          </w:p>
        </w:tc>
        <w:tc>
          <w:tcPr>
            <w:tcW w:w="5485" w:type="dxa"/>
          </w:tcPr>
          <w:p w14:paraId="6C1A1545" w14:textId="77777777" w:rsidR="00474DD0" w:rsidRDefault="00474DD0" w:rsidP="00804611"/>
        </w:tc>
      </w:tr>
      <w:tr w:rsidR="00474DD0" w14:paraId="4FB8B810" w14:textId="77777777" w:rsidTr="002F163F">
        <w:tc>
          <w:tcPr>
            <w:tcW w:w="3865" w:type="dxa"/>
          </w:tcPr>
          <w:p w14:paraId="354F2E0F" w14:textId="77777777" w:rsidR="00474DD0" w:rsidRDefault="0014218E" w:rsidP="00804611">
            <w:r>
              <w:t>Proposed location of engagement opportunity (i.e. your office, OCHIN, remotely, electronic communication)</w:t>
            </w:r>
          </w:p>
        </w:tc>
        <w:tc>
          <w:tcPr>
            <w:tcW w:w="5485" w:type="dxa"/>
          </w:tcPr>
          <w:p w14:paraId="39A6D150" w14:textId="77777777" w:rsidR="00474DD0" w:rsidRDefault="00474DD0" w:rsidP="00804611"/>
        </w:tc>
      </w:tr>
      <w:tr w:rsidR="00474DD0" w14:paraId="00210727" w14:textId="77777777" w:rsidTr="002F163F">
        <w:tc>
          <w:tcPr>
            <w:tcW w:w="3865" w:type="dxa"/>
          </w:tcPr>
          <w:p w14:paraId="7C7A1B05" w14:textId="77777777" w:rsidR="00474DD0" w:rsidRDefault="00F5477A" w:rsidP="00804611">
            <w:r w:rsidRPr="008B09B4">
              <w:t xml:space="preserve">Have you engaged with the PEP before? If yes, please give a brief overview of the engagement interaction. </w:t>
            </w:r>
          </w:p>
        </w:tc>
        <w:tc>
          <w:tcPr>
            <w:tcW w:w="5485" w:type="dxa"/>
          </w:tcPr>
          <w:p w14:paraId="736B8D84" w14:textId="77777777" w:rsidR="00474DD0" w:rsidRDefault="00474DD0" w:rsidP="00804611"/>
        </w:tc>
      </w:tr>
      <w:tr w:rsidR="00474DD0" w14:paraId="69D109DC" w14:textId="77777777" w:rsidTr="002F163F">
        <w:tc>
          <w:tcPr>
            <w:tcW w:w="3865" w:type="dxa"/>
          </w:tcPr>
          <w:p w14:paraId="0E1C22EF" w14:textId="77777777" w:rsidR="00474DD0" w:rsidRDefault="00F5477A" w:rsidP="00804611">
            <w:r>
              <w:t>What is your objective in engaging with the PEP?</w:t>
            </w:r>
          </w:p>
        </w:tc>
        <w:tc>
          <w:tcPr>
            <w:tcW w:w="5485" w:type="dxa"/>
          </w:tcPr>
          <w:p w14:paraId="6874F467" w14:textId="77777777" w:rsidR="00474DD0" w:rsidRDefault="00474DD0" w:rsidP="00804611"/>
        </w:tc>
      </w:tr>
      <w:tr w:rsidR="00474DD0" w14:paraId="2CA1A1C5" w14:textId="77777777" w:rsidTr="002F163F">
        <w:tc>
          <w:tcPr>
            <w:tcW w:w="3865" w:type="dxa"/>
          </w:tcPr>
          <w:p w14:paraId="1374254D" w14:textId="77777777" w:rsidR="00474DD0" w:rsidRDefault="00F5477A" w:rsidP="0014218E">
            <w:r>
              <w:t>At what phase of your proposal project do you plan to engage with the PEP? (</w:t>
            </w:r>
            <w:r w:rsidR="0014218E">
              <w:t>i.e.</w:t>
            </w:r>
            <w:r>
              <w:t xml:space="preserve"> proposal development, intervention planning, data collection, dissemination, etc.)</w:t>
            </w:r>
          </w:p>
        </w:tc>
        <w:tc>
          <w:tcPr>
            <w:tcW w:w="5485" w:type="dxa"/>
          </w:tcPr>
          <w:p w14:paraId="69C7AF6C" w14:textId="77777777" w:rsidR="00474DD0" w:rsidRDefault="00474DD0" w:rsidP="00804611"/>
        </w:tc>
      </w:tr>
      <w:tr w:rsidR="00474DD0" w14:paraId="7994EF61" w14:textId="77777777" w:rsidTr="002F163F">
        <w:tc>
          <w:tcPr>
            <w:tcW w:w="3865" w:type="dxa"/>
          </w:tcPr>
          <w:p w14:paraId="4FC7CCBF" w14:textId="77777777" w:rsidR="00474DD0" w:rsidRDefault="00F5477A" w:rsidP="00804611">
            <w:r>
              <w:t xml:space="preserve">What is the time frame (please be as specific as possible) in which this engagement work needs to be completed? </w:t>
            </w:r>
          </w:p>
        </w:tc>
        <w:tc>
          <w:tcPr>
            <w:tcW w:w="5485" w:type="dxa"/>
          </w:tcPr>
          <w:p w14:paraId="3F068E7C" w14:textId="77777777" w:rsidR="00474DD0" w:rsidRDefault="00474DD0" w:rsidP="00804611"/>
        </w:tc>
      </w:tr>
      <w:tr w:rsidR="00474DD0" w14:paraId="1A75A1B7" w14:textId="77777777" w:rsidTr="002F163F">
        <w:tc>
          <w:tcPr>
            <w:tcW w:w="3865" w:type="dxa"/>
          </w:tcPr>
          <w:p w14:paraId="61B04F40" w14:textId="77777777" w:rsidR="00474DD0" w:rsidRDefault="00F90836" w:rsidP="00804611">
            <w:r w:rsidRPr="00011A96">
              <w:t xml:space="preserve">Are you wanting to recruit the entire </w:t>
            </w:r>
            <w:r>
              <w:t xml:space="preserve">PEP </w:t>
            </w:r>
            <w:r w:rsidRPr="00011A96">
              <w:t xml:space="preserve">workgroup </w:t>
            </w:r>
            <w:r>
              <w:t xml:space="preserve">to participate </w:t>
            </w:r>
            <w:r w:rsidRPr="00011A96">
              <w:t xml:space="preserve">or </w:t>
            </w:r>
            <w:r>
              <w:t xml:space="preserve">is there </w:t>
            </w:r>
            <w:r w:rsidRPr="00011A96">
              <w:t xml:space="preserve">a specific number of </w:t>
            </w:r>
            <w:r>
              <w:t>participants you need?</w:t>
            </w:r>
            <w:r w:rsidRPr="00011A96">
              <w:t xml:space="preserve"> </w:t>
            </w:r>
          </w:p>
        </w:tc>
        <w:tc>
          <w:tcPr>
            <w:tcW w:w="5485" w:type="dxa"/>
          </w:tcPr>
          <w:p w14:paraId="43DD438F" w14:textId="77777777" w:rsidR="00474DD0" w:rsidRDefault="00474DD0" w:rsidP="00804611"/>
        </w:tc>
      </w:tr>
      <w:tr w:rsidR="00F90836" w14:paraId="17A55D75" w14:textId="77777777" w:rsidTr="002F163F">
        <w:tc>
          <w:tcPr>
            <w:tcW w:w="3865" w:type="dxa"/>
            <w:shd w:val="clear" w:color="auto" w:fill="FFFFFF" w:themeFill="background1"/>
          </w:tcPr>
          <w:p w14:paraId="2DC99803" w14:textId="77777777" w:rsidR="00F90836" w:rsidRDefault="008F60B4" w:rsidP="00804611">
            <w:r>
              <w:t>Is there specific criteria (i.e. medical condition/knowledge, education level, medical provider, MyChart member) that is needed from a PEP member in order to participate?</w:t>
            </w:r>
          </w:p>
        </w:tc>
        <w:tc>
          <w:tcPr>
            <w:tcW w:w="5485" w:type="dxa"/>
            <w:shd w:val="clear" w:color="auto" w:fill="FFFFFF" w:themeFill="background1"/>
          </w:tcPr>
          <w:p w14:paraId="29D97D37" w14:textId="77777777" w:rsidR="00F90836" w:rsidRDefault="00F90836" w:rsidP="00804611"/>
        </w:tc>
      </w:tr>
    </w:tbl>
    <w:p w14:paraId="3DFF0701" w14:textId="77777777" w:rsidR="00474DD0" w:rsidRDefault="00474DD0" w:rsidP="00804611">
      <w:pPr>
        <w:spacing w:after="0"/>
      </w:pPr>
    </w:p>
    <w:p w14:paraId="7BBC7F5C" w14:textId="77777777" w:rsidR="00804611" w:rsidRDefault="00804611" w:rsidP="00804611">
      <w:pPr>
        <w:spacing w:after="0"/>
      </w:pPr>
    </w:p>
    <w:p w14:paraId="096EF000" w14:textId="77777777" w:rsidR="00E654F0" w:rsidRDefault="00E654F0" w:rsidP="00804611">
      <w:pPr>
        <w:spacing w:after="0"/>
      </w:pPr>
    </w:p>
    <w:p w14:paraId="7FF9E1F9" w14:textId="77777777" w:rsidR="00804611" w:rsidRDefault="00804611" w:rsidP="00804611">
      <w:pPr>
        <w:spacing w:after="0"/>
        <w:rPr>
          <w:b/>
        </w:rPr>
      </w:pPr>
    </w:p>
    <w:p w14:paraId="305F1394" w14:textId="77777777" w:rsidR="00804611" w:rsidRDefault="00804611" w:rsidP="00804611">
      <w:pPr>
        <w:spacing w:after="0"/>
      </w:pPr>
    </w:p>
    <w:p w14:paraId="4A7EF400" w14:textId="77777777" w:rsidR="00804611" w:rsidRPr="00804611" w:rsidRDefault="00804611" w:rsidP="00804611">
      <w:pPr>
        <w:pStyle w:val="ListParagraph"/>
        <w:spacing w:after="0"/>
        <w:rPr>
          <w:i/>
        </w:rPr>
      </w:pPr>
    </w:p>
    <w:p w14:paraId="50488B3A" w14:textId="77777777" w:rsidR="00474DD0" w:rsidRDefault="00474DD0" w:rsidP="008F60B4">
      <w:pPr>
        <w:jc w:val="center"/>
        <w:rPr>
          <w:b/>
          <w:sz w:val="28"/>
        </w:rPr>
      </w:pPr>
      <w:r w:rsidRPr="00F87AB7">
        <w:rPr>
          <w:b/>
          <w:sz w:val="28"/>
        </w:rPr>
        <w:lastRenderedPageBreak/>
        <w:t>OCHIN PEP</w:t>
      </w:r>
      <w:r>
        <w:rPr>
          <w:b/>
          <w:sz w:val="28"/>
        </w:rPr>
        <w:t xml:space="preserve"> Engagement Opportunity</w:t>
      </w:r>
      <w:r w:rsidRPr="00F87AB7">
        <w:rPr>
          <w:b/>
          <w:sz w:val="28"/>
        </w:rPr>
        <w:t xml:space="preserve"> Guide</w:t>
      </w:r>
    </w:p>
    <w:p w14:paraId="0A120AD0" w14:textId="77777777" w:rsidR="000E6291" w:rsidRPr="00A26E1F" w:rsidRDefault="00FA65AC" w:rsidP="000E6291">
      <w:pPr>
        <w:spacing w:after="0"/>
        <w:rPr>
          <w:b/>
        </w:rPr>
      </w:pPr>
      <w:r w:rsidRPr="00622DA2">
        <w:rPr>
          <w:b/>
        </w:rPr>
        <w:t>Optimal Ways to E</w:t>
      </w:r>
      <w:r w:rsidR="000E6291" w:rsidRPr="00622DA2">
        <w:rPr>
          <w:b/>
        </w:rPr>
        <w:t>ngage the PEP</w:t>
      </w:r>
    </w:p>
    <w:p w14:paraId="71357FC3" w14:textId="77777777" w:rsidR="005A78F6" w:rsidRDefault="00861B7E" w:rsidP="001E427A">
      <w:pPr>
        <w:spacing w:after="0"/>
      </w:pPr>
      <w:r>
        <w:t>PEP members are available to meet in-person, remotely (i.e. WebEx/GoToMeeting), and through</w:t>
      </w:r>
      <w:r w:rsidR="001E427A">
        <w:t xml:space="preserve"> </w:t>
      </w:r>
      <w:r w:rsidR="00CA679E">
        <w:t>electronic</w:t>
      </w:r>
      <w:r w:rsidR="00021FD5">
        <w:t xml:space="preserve"> participation</w:t>
      </w:r>
      <w:r>
        <w:t xml:space="preserve">. </w:t>
      </w:r>
    </w:p>
    <w:p w14:paraId="2C735081" w14:textId="77777777" w:rsidR="005A78F6" w:rsidRDefault="005A78F6" w:rsidP="001E427A">
      <w:pPr>
        <w:spacing w:after="0"/>
      </w:pPr>
    </w:p>
    <w:p w14:paraId="5EE437A8" w14:textId="77777777" w:rsidR="005A78F6" w:rsidRDefault="00861B7E" w:rsidP="00D25C60">
      <w:pPr>
        <w:spacing w:after="0"/>
      </w:pPr>
      <w:r>
        <w:t>If you would like to meet in-person or remotely with the PEP, we recommend scheduling a meeting during the lunch hour (you will need to provide a catered lunch for those attending in-person) or after work hours (you will need to provide a catered dinner</w:t>
      </w:r>
      <w:r w:rsidR="00851074" w:rsidRPr="00851074">
        <w:t xml:space="preserve"> </w:t>
      </w:r>
      <w:r w:rsidR="00851074">
        <w:t>for those attending in-person</w:t>
      </w:r>
      <w:r>
        <w:t>)</w:t>
      </w:r>
      <w:r w:rsidR="00622DA2">
        <w:t xml:space="preserve"> during the work week. We understand these time periods </w:t>
      </w:r>
      <w:r w:rsidR="00595611">
        <w:t xml:space="preserve">may </w:t>
      </w:r>
      <w:r w:rsidR="00622DA2">
        <w:t xml:space="preserve">not </w:t>
      </w:r>
      <w:r w:rsidR="00595611">
        <w:t xml:space="preserve">be </w:t>
      </w:r>
      <w:r w:rsidR="00622DA2">
        <w:t>compatible with your team’s needs and other arrangements can be made</w:t>
      </w:r>
      <w:r w:rsidR="00595611">
        <w:t xml:space="preserve"> as necessary</w:t>
      </w:r>
      <w:r w:rsidR="00622DA2">
        <w:t xml:space="preserve">. </w:t>
      </w:r>
    </w:p>
    <w:p w14:paraId="74381D37" w14:textId="77777777" w:rsidR="005A78F6" w:rsidRDefault="005A78F6" w:rsidP="00D25C60">
      <w:pPr>
        <w:spacing w:after="0"/>
      </w:pPr>
    </w:p>
    <w:p w14:paraId="27C5CA7B" w14:textId="77777777" w:rsidR="00861B7E" w:rsidRPr="00FA65AC" w:rsidRDefault="00D50422" w:rsidP="00F5477A">
      <w:pPr>
        <w:spacing w:after="0"/>
      </w:pPr>
      <w:r>
        <w:t>If you do not need to meet with the PEP directly we can collaborate on an e-mail communication</w:t>
      </w:r>
      <w:r w:rsidR="00CA679E">
        <w:t xml:space="preserve"> or online survey</w:t>
      </w:r>
      <w:r>
        <w:t xml:space="preserve"> to engage the PEP.</w:t>
      </w:r>
    </w:p>
    <w:p w14:paraId="69F5A221" w14:textId="77777777" w:rsidR="000E6291" w:rsidRDefault="000E6291" w:rsidP="009545D0">
      <w:pPr>
        <w:spacing w:after="0"/>
        <w:rPr>
          <w:b/>
        </w:rPr>
      </w:pPr>
    </w:p>
    <w:p w14:paraId="0F59B6D7" w14:textId="77777777" w:rsidR="009545D0" w:rsidRPr="00A26E1F" w:rsidRDefault="009545D0" w:rsidP="00D25C60">
      <w:pPr>
        <w:spacing w:after="0"/>
        <w:rPr>
          <w:b/>
        </w:rPr>
      </w:pPr>
      <w:r>
        <w:rPr>
          <w:b/>
        </w:rPr>
        <w:t>OCHIN PEP Coordinator</w:t>
      </w:r>
      <w:r w:rsidRPr="00A26E1F">
        <w:rPr>
          <w:b/>
        </w:rPr>
        <w:t xml:space="preserve"> </w:t>
      </w:r>
      <w:r w:rsidR="008D4AA0">
        <w:rPr>
          <w:b/>
        </w:rPr>
        <w:t>S</w:t>
      </w:r>
      <w:r w:rsidR="00297823">
        <w:rPr>
          <w:b/>
        </w:rPr>
        <w:t>upport</w:t>
      </w:r>
      <w:r w:rsidR="00B1303F">
        <w:rPr>
          <w:b/>
        </w:rPr>
        <w:t xml:space="preserve"> and Study Team Responsibilities</w:t>
      </w:r>
    </w:p>
    <w:p w14:paraId="7FC80A54" w14:textId="77777777" w:rsidR="00D32403" w:rsidRDefault="00BE3F5B" w:rsidP="00F5477A">
      <w:pPr>
        <w:spacing w:after="0"/>
      </w:pPr>
      <w:r>
        <w:t>PEP Coordinators</w:t>
      </w:r>
      <w:r w:rsidR="008D4AA0">
        <w:t xml:space="preserve"> will be yo</w:t>
      </w:r>
      <w:r w:rsidR="00523EDB">
        <w:t>ur main contacts throughout the engagement</w:t>
      </w:r>
      <w:r w:rsidR="008D4AA0">
        <w:t xml:space="preserve"> process and </w:t>
      </w:r>
      <w:r w:rsidR="00696FA6">
        <w:t xml:space="preserve">are </w:t>
      </w:r>
      <w:r w:rsidR="008D4AA0">
        <w:t>able to len</w:t>
      </w:r>
      <w:r w:rsidR="00696FA6">
        <w:t>d support in various ways</w:t>
      </w:r>
      <w:r w:rsidR="00773F66">
        <w:t>.</w:t>
      </w:r>
      <w:r w:rsidR="00D32403">
        <w:t xml:space="preserve"> Your study team will be responsible for:</w:t>
      </w:r>
    </w:p>
    <w:p w14:paraId="38412982" w14:textId="77777777" w:rsidR="00D32403" w:rsidRDefault="00D32403" w:rsidP="001A27AC">
      <w:pPr>
        <w:pStyle w:val="ListParagraph"/>
        <w:numPr>
          <w:ilvl w:val="0"/>
          <w:numId w:val="37"/>
        </w:numPr>
        <w:spacing w:after="0"/>
      </w:pPr>
      <w:r>
        <w:t>Creating content for the outreach activity (invitation content, proposal overview, discussion guide, interview or focus group guides, etc</w:t>
      </w:r>
      <w:r w:rsidR="00447B2B">
        <w:t>.</w:t>
      </w:r>
      <w:r>
        <w:t>)</w:t>
      </w:r>
    </w:p>
    <w:p w14:paraId="36E236C5" w14:textId="1F1C1AC4" w:rsidR="00D32403" w:rsidRDefault="00D32403" w:rsidP="001A27AC">
      <w:pPr>
        <w:pStyle w:val="ListParagraph"/>
        <w:numPr>
          <w:ilvl w:val="0"/>
          <w:numId w:val="37"/>
        </w:numPr>
        <w:spacing w:after="0"/>
      </w:pPr>
      <w:r>
        <w:t xml:space="preserve">Submitting content to </w:t>
      </w:r>
      <w:r w:rsidR="001769CF">
        <w:t>PEP Coordinators</w:t>
      </w:r>
      <w:r>
        <w:t xml:space="preserve"> with ample time (dependent on activity, at least 5 business days) for review and revision prior to the outreach activities</w:t>
      </w:r>
    </w:p>
    <w:p w14:paraId="1F5BF58A" w14:textId="427EB661" w:rsidR="00D32403" w:rsidRDefault="00D32403" w:rsidP="001A27AC">
      <w:pPr>
        <w:pStyle w:val="ListParagraph"/>
        <w:numPr>
          <w:ilvl w:val="0"/>
          <w:numId w:val="37"/>
        </w:numPr>
        <w:spacing w:after="0"/>
      </w:pPr>
      <w:r>
        <w:t xml:space="preserve">Managing all catering, budgeting, </w:t>
      </w:r>
      <w:r w:rsidR="00B1303F">
        <w:t xml:space="preserve">and </w:t>
      </w:r>
      <w:r>
        <w:t>invoicing</w:t>
      </w:r>
    </w:p>
    <w:p w14:paraId="25E77E09" w14:textId="77777777" w:rsidR="00D25C60" w:rsidRDefault="00D25C60" w:rsidP="00804611">
      <w:pPr>
        <w:spacing w:after="0"/>
      </w:pPr>
    </w:p>
    <w:p w14:paraId="335D8958" w14:textId="26B72D8C" w:rsidR="009866D2" w:rsidRDefault="00D32403" w:rsidP="00804611">
      <w:pPr>
        <w:spacing w:after="0"/>
      </w:pPr>
      <w:r>
        <w:t xml:space="preserve">Details </w:t>
      </w:r>
      <w:r w:rsidR="000E6291">
        <w:t>are outlined below:</w:t>
      </w:r>
      <w:r w:rsidR="00696FA6">
        <w:t xml:space="preserve"> </w:t>
      </w:r>
    </w:p>
    <w:p w14:paraId="7B549CBF" w14:textId="77777777" w:rsidR="00D75E25" w:rsidRDefault="00D75E25" w:rsidP="00804611">
      <w:pPr>
        <w:spacing w:after="0"/>
      </w:pPr>
      <w:bookmarkStart w:id="0" w:name="_GoBack"/>
      <w:bookmarkEnd w:id="0"/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7148"/>
        <w:gridCol w:w="924"/>
        <w:gridCol w:w="1391"/>
      </w:tblGrid>
      <w:tr w:rsidR="00E81125" w14:paraId="62412202" w14:textId="77777777" w:rsidTr="00DD11AC">
        <w:tc>
          <w:tcPr>
            <w:tcW w:w="7148" w:type="dxa"/>
            <w:vAlign w:val="bottom"/>
          </w:tcPr>
          <w:p w14:paraId="266AB2DD" w14:textId="77777777" w:rsidR="00E81125" w:rsidRPr="000E6291" w:rsidRDefault="00E81125" w:rsidP="00AC541B">
            <w:pPr>
              <w:rPr>
                <w:b/>
              </w:rPr>
            </w:pPr>
            <w:r w:rsidRPr="000E6291">
              <w:rPr>
                <w:b/>
              </w:rPr>
              <w:t>Task</w:t>
            </w:r>
          </w:p>
        </w:tc>
        <w:tc>
          <w:tcPr>
            <w:tcW w:w="924" w:type="dxa"/>
            <w:vAlign w:val="bottom"/>
          </w:tcPr>
          <w:p w14:paraId="665C7D1C" w14:textId="77777777" w:rsidR="00E81125" w:rsidRPr="000E6291" w:rsidRDefault="00E81125" w:rsidP="00AC541B">
            <w:pPr>
              <w:jc w:val="center"/>
              <w:rPr>
                <w:b/>
              </w:rPr>
            </w:pPr>
            <w:r w:rsidRPr="000E6291">
              <w:rPr>
                <w:b/>
              </w:rPr>
              <w:t>OCHIN</w:t>
            </w:r>
          </w:p>
        </w:tc>
        <w:tc>
          <w:tcPr>
            <w:tcW w:w="1391" w:type="dxa"/>
            <w:vAlign w:val="bottom"/>
          </w:tcPr>
          <w:p w14:paraId="05387730" w14:textId="77777777" w:rsidR="00E81125" w:rsidRPr="000E6291" w:rsidRDefault="00086CEE" w:rsidP="00AC541B">
            <w:pPr>
              <w:jc w:val="center"/>
              <w:rPr>
                <w:b/>
              </w:rPr>
            </w:pPr>
            <w:r>
              <w:rPr>
                <w:b/>
              </w:rPr>
              <w:t>Partner</w:t>
            </w:r>
            <w:r w:rsidR="00E81125" w:rsidRPr="000E6291">
              <w:rPr>
                <w:b/>
              </w:rPr>
              <w:t xml:space="preserve"> Organization</w:t>
            </w:r>
          </w:p>
        </w:tc>
      </w:tr>
      <w:tr w:rsidR="00E81125" w14:paraId="2730F0F1" w14:textId="77777777" w:rsidTr="00DD11AC">
        <w:tc>
          <w:tcPr>
            <w:tcW w:w="7148" w:type="dxa"/>
          </w:tcPr>
          <w:p w14:paraId="77C2A20E" w14:textId="77777777" w:rsidR="00E81125" w:rsidRDefault="00F712E9" w:rsidP="00447B2B">
            <w:r>
              <w:t xml:space="preserve">Once a PEP Utilization </w:t>
            </w:r>
            <w:r w:rsidR="00773F66">
              <w:t xml:space="preserve">Request </w:t>
            </w:r>
            <w:r>
              <w:t xml:space="preserve">has been submitted, </w:t>
            </w:r>
            <w:r w:rsidR="00447B2B">
              <w:t>PEP Coordinators</w:t>
            </w:r>
            <w:r>
              <w:t xml:space="preserve"> will </w:t>
            </w:r>
            <w:r w:rsidR="002A277E">
              <w:t xml:space="preserve">review </w:t>
            </w:r>
            <w:r w:rsidR="003B113D">
              <w:t>the</w:t>
            </w:r>
            <w:r w:rsidR="002A277E">
              <w:t xml:space="preserve"> form. </w:t>
            </w:r>
            <w:r w:rsidR="00A7557A">
              <w:t xml:space="preserve">Once reviewed, </w:t>
            </w:r>
            <w:r w:rsidR="00146D60">
              <w:t>PEP Coordinators</w:t>
            </w:r>
            <w:r w:rsidR="00A7557A">
              <w:t xml:space="preserve"> will reach out to you to go over the details and determine a date</w:t>
            </w:r>
            <w:r w:rsidR="00793DF9">
              <w:t xml:space="preserve">, </w:t>
            </w:r>
            <w:r w:rsidR="00297823">
              <w:t>time</w:t>
            </w:r>
            <w:r w:rsidR="00793DF9">
              <w:t>, compensation, and location</w:t>
            </w:r>
            <w:r w:rsidR="00A7557A">
              <w:t xml:space="preserve"> to engage the PEP</w:t>
            </w:r>
            <w:r w:rsidR="00793DF9">
              <w:t>.</w:t>
            </w:r>
          </w:p>
        </w:tc>
        <w:tc>
          <w:tcPr>
            <w:tcW w:w="924" w:type="dxa"/>
            <w:vAlign w:val="center"/>
          </w:tcPr>
          <w:p w14:paraId="00CFF28B" w14:textId="77777777" w:rsidR="00E81125" w:rsidRDefault="000E6291" w:rsidP="00D03CD4">
            <w:pPr>
              <w:jc w:val="center"/>
            </w:pPr>
            <w:r>
              <w:t>X</w:t>
            </w:r>
          </w:p>
        </w:tc>
        <w:tc>
          <w:tcPr>
            <w:tcW w:w="1391" w:type="dxa"/>
            <w:vAlign w:val="center"/>
          </w:tcPr>
          <w:p w14:paraId="449870EC" w14:textId="77777777" w:rsidR="00E81125" w:rsidRDefault="00E81125" w:rsidP="00D03CD4">
            <w:pPr>
              <w:jc w:val="center"/>
            </w:pPr>
          </w:p>
        </w:tc>
      </w:tr>
      <w:tr w:rsidR="00E81125" w14:paraId="023A79A4" w14:textId="77777777" w:rsidTr="00DD11AC">
        <w:tc>
          <w:tcPr>
            <w:tcW w:w="7148" w:type="dxa"/>
          </w:tcPr>
          <w:p w14:paraId="1B981F60" w14:textId="77777777" w:rsidR="00A7557A" w:rsidRDefault="00A7557A" w:rsidP="00A7557A">
            <w:r>
              <w:t>Once a date and time have been finalized, an e-mail communication to the PEP must be drafted. Please be sure to include the following information:</w:t>
            </w:r>
          </w:p>
          <w:p w14:paraId="35F866D7" w14:textId="77777777" w:rsidR="0007290D" w:rsidRDefault="0007290D" w:rsidP="0007290D">
            <w:pPr>
              <w:pStyle w:val="ListParagraph"/>
              <w:numPr>
                <w:ilvl w:val="0"/>
                <w:numId w:val="31"/>
              </w:numPr>
            </w:pPr>
            <w:r>
              <w:t>A brief overview of your proposal/project</w:t>
            </w:r>
          </w:p>
          <w:p w14:paraId="158E0C17" w14:textId="77777777" w:rsidR="0007290D" w:rsidRDefault="0007290D" w:rsidP="0007290D">
            <w:pPr>
              <w:pStyle w:val="ListParagraph"/>
              <w:numPr>
                <w:ilvl w:val="0"/>
                <w:numId w:val="31"/>
              </w:numPr>
            </w:pPr>
            <w:r>
              <w:t>What you hope to gain by utilizing the PEP</w:t>
            </w:r>
          </w:p>
          <w:p w14:paraId="05729ADC" w14:textId="77777777" w:rsidR="0007290D" w:rsidRDefault="0007290D" w:rsidP="0007290D">
            <w:pPr>
              <w:pStyle w:val="ListParagraph"/>
              <w:numPr>
                <w:ilvl w:val="0"/>
                <w:numId w:val="31"/>
              </w:numPr>
            </w:pPr>
            <w:r>
              <w:t>Specific questions for the PEP and/or the type of feedback you are looking for</w:t>
            </w:r>
          </w:p>
          <w:p w14:paraId="18ABAEDC" w14:textId="77777777" w:rsidR="0007290D" w:rsidRDefault="0007290D" w:rsidP="0007290D">
            <w:pPr>
              <w:pStyle w:val="ListParagraph"/>
              <w:numPr>
                <w:ilvl w:val="0"/>
                <w:numId w:val="31"/>
              </w:numPr>
            </w:pPr>
            <w:r>
              <w:t>Event logistics (location, time, date, etc.)</w:t>
            </w:r>
          </w:p>
          <w:p w14:paraId="0D5FE599" w14:textId="77777777" w:rsidR="003B113D" w:rsidRDefault="0007290D" w:rsidP="003B113D">
            <w:pPr>
              <w:pStyle w:val="ListParagraph"/>
              <w:numPr>
                <w:ilvl w:val="0"/>
                <w:numId w:val="31"/>
              </w:numPr>
            </w:pPr>
            <w:r>
              <w:t>Compensation and/or catering</w:t>
            </w:r>
            <w:r w:rsidR="003B113D">
              <w:t xml:space="preserve"> </w:t>
            </w:r>
            <w:r w:rsidR="00833346">
              <w:t>(if providing catering please ask for any dietary concerns)</w:t>
            </w:r>
          </w:p>
          <w:p w14:paraId="32F7D07C" w14:textId="77777777" w:rsidR="00EB4DDC" w:rsidRDefault="00A7557A" w:rsidP="00690132">
            <w:r>
              <w:t xml:space="preserve">Once done, please send to </w:t>
            </w:r>
            <w:hyperlink r:id="rId12" w:history="1">
              <w:r w:rsidR="00773F66" w:rsidRPr="00097133">
                <w:rPr>
                  <w:rStyle w:val="Hyperlink"/>
                </w:rPr>
                <w:t>PEP@ochin.org</w:t>
              </w:r>
            </w:hyperlink>
            <w:r w:rsidR="00773F66">
              <w:t xml:space="preserve"> for</w:t>
            </w:r>
            <w:r>
              <w:t xml:space="preserve"> review</w:t>
            </w:r>
            <w:r w:rsidR="00793DF9">
              <w:t>.</w:t>
            </w:r>
            <w:r>
              <w:t xml:space="preserve"> </w:t>
            </w:r>
          </w:p>
        </w:tc>
        <w:tc>
          <w:tcPr>
            <w:tcW w:w="924" w:type="dxa"/>
            <w:vAlign w:val="center"/>
          </w:tcPr>
          <w:p w14:paraId="6805FDD6" w14:textId="77777777" w:rsidR="00E81125" w:rsidRDefault="00E81125" w:rsidP="00D03CD4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8E7DDF2" w14:textId="77777777" w:rsidR="00E81125" w:rsidRDefault="00A7557A" w:rsidP="00D03CD4">
            <w:pPr>
              <w:jc w:val="center"/>
            </w:pPr>
            <w:r>
              <w:t>X</w:t>
            </w:r>
          </w:p>
        </w:tc>
      </w:tr>
      <w:tr w:rsidR="00E81125" w14:paraId="4BC0528C" w14:textId="77777777" w:rsidTr="00DD11AC">
        <w:tc>
          <w:tcPr>
            <w:tcW w:w="7148" w:type="dxa"/>
          </w:tcPr>
          <w:p w14:paraId="18592B33" w14:textId="77777777" w:rsidR="00E81125" w:rsidRDefault="00793DF9" w:rsidP="00447B2B">
            <w:r>
              <w:lastRenderedPageBreak/>
              <w:t xml:space="preserve">When the e-mail communication to the PEP is finalized, </w:t>
            </w:r>
            <w:r w:rsidR="00447B2B">
              <w:t>PEP Coordinators</w:t>
            </w:r>
            <w:r>
              <w:t xml:space="preserve"> will send this to the PEP members directly.</w:t>
            </w:r>
            <w:r w:rsidR="0065316C">
              <w:t xml:space="preserve"> </w:t>
            </w:r>
            <w:r w:rsidR="007714AF">
              <w:t xml:space="preserve">PEP </w:t>
            </w:r>
            <w:r w:rsidR="00447B2B">
              <w:t>Coordinators will</w:t>
            </w:r>
            <w:r w:rsidR="0065316C">
              <w:t xml:space="preserve"> collect the RSVPs from the PEP. Once the final day of registration has passed, </w:t>
            </w:r>
            <w:r w:rsidR="00447B2B">
              <w:t>PEP Coordinators</w:t>
            </w:r>
            <w:r w:rsidR="0065316C">
              <w:t xml:space="preserve"> will reach back out to you and confirm the number of attendees and any catering notes if applicable.</w:t>
            </w:r>
          </w:p>
        </w:tc>
        <w:tc>
          <w:tcPr>
            <w:tcW w:w="924" w:type="dxa"/>
            <w:vAlign w:val="center"/>
          </w:tcPr>
          <w:p w14:paraId="2FDAF3DC" w14:textId="77777777" w:rsidR="00E81125" w:rsidRDefault="00793DF9" w:rsidP="00D03CD4">
            <w:pPr>
              <w:jc w:val="center"/>
            </w:pPr>
            <w:r>
              <w:t>X</w:t>
            </w:r>
          </w:p>
        </w:tc>
        <w:tc>
          <w:tcPr>
            <w:tcW w:w="1391" w:type="dxa"/>
            <w:vAlign w:val="center"/>
          </w:tcPr>
          <w:p w14:paraId="7DCA0F77" w14:textId="77777777" w:rsidR="00E81125" w:rsidRDefault="00E81125" w:rsidP="00D03CD4">
            <w:pPr>
              <w:jc w:val="center"/>
            </w:pPr>
          </w:p>
        </w:tc>
      </w:tr>
      <w:tr w:rsidR="00062002" w14:paraId="083E4D8B" w14:textId="77777777" w:rsidTr="00DD11AC">
        <w:tc>
          <w:tcPr>
            <w:tcW w:w="7148" w:type="dxa"/>
          </w:tcPr>
          <w:p w14:paraId="2C2BAAB0" w14:textId="743E33F6" w:rsidR="00062002" w:rsidRDefault="00062002" w:rsidP="001769CF">
            <w:r>
              <w:t>Submit all materials</w:t>
            </w:r>
            <w:r w:rsidR="00584A65">
              <w:t xml:space="preserve"> (slides, handouts, activities, etc</w:t>
            </w:r>
            <w:r w:rsidR="00447B2B">
              <w:t>.</w:t>
            </w:r>
            <w:r w:rsidR="00584A65">
              <w:t>)</w:t>
            </w:r>
            <w:r>
              <w:t xml:space="preserve"> for PEP engagement or consultation </w:t>
            </w:r>
            <w:r w:rsidR="00584A65">
              <w:t xml:space="preserve">to </w:t>
            </w:r>
            <w:hyperlink r:id="rId13" w:history="1">
              <w:r w:rsidR="00584A65" w:rsidRPr="00097133">
                <w:rPr>
                  <w:rStyle w:val="Hyperlink"/>
                </w:rPr>
                <w:t>PEP@ochin.org</w:t>
              </w:r>
            </w:hyperlink>
            <w:r w:rsidR="00584A65">
              <w:t xml:space="preserve"> for </w:t>
            </w:r>
            <w:r w:rsidR="001769CF">
              <w:t>PEP Coordinators to</w:t>
            </w:r>
            <w:r w:rsidR="00584A65">
              <w:t xml:space="preserve"> review no less than </w:t>
            </w:r>
            <w:r w:rsidR="00D32403">
              <w:t>5</w:t>
            </w:r>
            <w:r w:rsidR="00584A65">
              <w:t xml:space="preserve"> business days before planned event.</w:t>
            </w:r>
            <w:r>
              <w:t xml:space="preserve"> </w:t>
            </w:r>
          </w:p>
        </w:tc>
        <w:tc>
          <w:tcPr>
            <w:tcW w:w="924" w:type="dxa"/>
            <w:vAlign w:val="center"/>
          </w:tcPr>
          <w:p w14:paraId="223FF602" w14:textId="12C31498" w:rsidR="00062002" w:rsidRDefault="00062002" w:rsidP="00D03CD4">
            <w:pPr>
              <w:jc w:val="center"/>
            </w:pPr>
          </w:p>
        </w:tc>
        <w:tc>
          <w:tcPr>
            <w:tcW w:w="1391" w:type="dxa"/>
            <w:vAlign w:val="center"/>
          </w:tcPr>
          <w:p w14:paraId="0ACD7CED" w14:textId="77777777" w:rsidR="00062002" w:rsidRDefault="00584A65" w:rsidP="00D03CD4">
            <w:pPr>
              <w:jc w:val="center"/>
            </w:pPr>
            <w:r>
              <w:t>X</w:t>
            </w:r>
          </w:p>
        </w:tc>
      </w:tr>
      <w:tr w:rsidR="00E81125" w14:paraId="5DC982C9" w14:textId="77777777" w:rsidTr="00DD11AC">
        <w:tc>
          <w:tcPr>
            <w:tcW w:w="7148" w:type="dxa"/>
          </w:tcPr>
          <w:p w14:paraId="59317EDF" w14:textId="77777777" w:rsidR="00E81125" w:rsidRDefault="005434AB" w:rsidP="00447B2B">
            <w:r>
              <w:t xml:space="preserve">If you will be providing catering, please make and confirm all arrangements yourself and then </w:t>
            </w:r>
            <w:r>
              <w:rPr>
                <w:color w:val="000000"/>
              </w:rPr>
              <w:t xml:space="preserve">please </w:t>
            </w:r>
            <w:r w:rsidR="00B80FF1">
              <w:rPr>
                <w:color w:val="000000"/>
              </w:rPr>
              <w:t>notify</w:t>
            </w:r>
            <w:r>
              <w:rPr>
                <w:color w:val="000000"/>
              </w:rPr>
              <w:t xml:space="preserve"> </w:t>
            </w:r>
            <w:r w:rsidR="00447B2B">
              <w:rPr>
                <w:color w:val="000000"/>
              </w:rPr>
              <w:t>PEP Coordinators</w:t>
            </w:r>
            <w:r>
              <w:rPr>
                <w:color w:val="000000"/>
              </w:rPr>
              <w:t xml:space="preserve"> who the catering organization will be and the scheduled time of delivery. (</w:t>
            </w:r>
            <w:r w:rsidRPr="005434AB">
              <w:rPr>
                <w:i/>
                <w:color w:val="000000"/>
              </w:rPr>
              <w:t>Please see additional support materials for catering guides</w:t>
            </w:r>
            <w:r>
              <w:rPr>
                <w:color w:val="000000"/>
              </w:rPr>
              <w:t>)</w:t>
            </w:r>
            <w:r w:rsidR="008667FD">
              <w:rPr>
                <w:color w:val="000000"/>
              </w:rPr>
              <w:t>.</w:t>
            </w:r>
          </w:p>
        </w:tc>
        <w:tc>
          <w:tcPr>
            <w:tcW w:w="924" w:type="dxa"/>
            <w:vAlign w:val="center"/>
          </w:tcPr>
          <w:p w14:paraId="5ADD25C0" w14:textId="77777777" w:rsidR="00E81125" w:rsidRDefault="00E81125" w:rsidP="00D03CD4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0FE1070" w14:textId="77777777" w:rsidR="00E81125" w:rsidRDefault="005434AB" w:rsidP="00D03CD4">
            <w:pPr>
              <w:jc w:val="center"/>
            </w:pPr>
            <w:r>
              <w:t>X</w:t>
            </w:r>
          </w:p>
        </w:tc>
      </w:tr>
      <w:tr w:rsidR="000E6291" w14:paraId="1995AEFD" w14:textId="77777777" w:rsidTr="00DD11AC">
        <w:tc>
          <w:tcPr>
            <w:tcW w:w="7148" w:type="dxa"/>
          </w:tcPr>
          <w:p w14:paraId="16AB3AA7" w14:textId="77777777" w:rsidR="00784360" w:rsidRDefault="00784360" w:rsidP="00E950EA">
            <w:r>
              <w:t>Please print the slides and any other materials</w:t>
            </w:r>
            <w:r w:rsidR="00AC3983">
              <w:t xml:space="preserve"> for those attending in-person. </w:t>
            </w:r>
          </w:p>
        </w:tc>
        <w:tc>
          <w:tcPr>
            <w:tcW w:w="924" w:type="dxa"/>
            <w:vAlign w:val="center"/>
          </w:tcPr>
          <w:p w14:paraId="41F5E625" w14:textId="77777777" w:rsidR="000E6291" w:rsidRDefault="000E6291" w:rsidP="00D03CD4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18AEC3E" w14:textId="77777777" w:rsidR="000E6291" w:rsidRDefault="00784360" w:rsidP="00D03CD4">
            <w:pPr>
              <w:jc w:val="center"/>
            </w:pPr>
            <w:r>
              <w:t>X</w:t>
            </w:r>
          </w:p>
        </w:tc>
      </w:tr>
      <w:tr w:rsidR="000E6291" w14:paraId="330B7D75" w14:textId="77777777" w:rsidTr="00DD11AC">
        <w:tc>
          <w:tcPr>
            <w:tcW w:w="7148" w:type="dxa"/>
          </w:tcPr>
          <w:p w14:paraId="1E66D6AF" w14:textId="77777777" w:rsidR="003B113D" w:rsidRDefault="007714AF" w:rsidP="00E950EA">
            <w:r>
              <w:t>PEP Coordinators</w:t>
            </w:r>
            <w:r w:rsidR="003B113D">
              <w:t xml:space="preserve"> will attend the engagement opportunity in-person/over the phone</w:t>
            </w:r>
            <w:r w:rsidR="00E950EA">
              <w:t xml:space="preserve"> to provide support as needed and confirm attendance.</w:t>
            </w:r>
          </w:p>
        </w:tc>
        <w:tc>
          <w:tcPr>
            <w:tcW w:w="924" w:type="dxa"/>
            <w:vAlign w:val="center"/>
          </w:tcPr>
          <w:p w14:paraId="6A46C8F2" w14:textId="77777777" w:rsidR="000E6291" w:rsidRDefault="00784360" w:rsidP="00D03CD4">
            <w:pPr>
              <w:jc w:val="center"/>
            </w:pPr>
            <w:r>
              <w:t>X</w:t>
            </w:r>
          </w:p>
        </w:tc>
        <w:tc>
          <w:tcPr>
            <w:tcW w:w="1391" w:type="dxa"/>
            <w:vAlign w:val="center"/>
          </w:tcPr>
          <w:p w14:paraId="3897CFCB" w14:textId="77777777" w:rsidR="000E6291" w:rsidRDefault="000E6291" w:rsidP="00D03CD4">
            <w:pPr>
              <w:jc w:val="center"/>
            </w:pPr>
          </w:p>
        </w:tc>
      </w:tr>
      <w:tr w:rsidR="000E6291" w14:paraId="06CCCA26" w14:textId="77777777" w:rsidTr="00DD11AC">
        <w:tc>
          <w:tcPr>
            <w:tcW w:w="7148" w:type="dxa"/>
          </w:tcPr>
          <w:p w14:paraId="5AD8BBC2" w14:textId="77777777" w:rsidR="00475AB1" w:rsidRDefault="007714AF" w:rsidP="004268DD">
            <w:r>
              <w:t>PEP Coordinators</w:t>
            </w:r>
            <w:r w:rsidR="00784360" w:rsidRPr="002537A9">
              <w:t xml:space="preserve"> will e-mail you a final attendee count</w:t>
            </w:r>
            <w:r w:rsidR="002C3452">
              <w:t>, both in person and/or remote,</w:t>
            </w:r>
            <w:r w:rsidR="00784360" w:rsidRPr="002537A9">
              <w:t xml:space="preserve"> </w:t>
            </w:r>
            <w:r w:rsidR="00AC3983" w:rsidRPr="002537A9">
              <w:t>and the corresponding engagement compensation fee.</w:t>
            </w:r>
            <w:r w:rsidR="00AC3983">
              <w:t xml:space="preserve"> </w:t>
            </w:r>
          </w:p>
        </w:tc>
        <w:tc>
          <w:tcPr>
            <w:tcW w:w="924" w:type="dxa"/>
            <w:vAlign w:val="center"/>
          </w:tcPr>
          <w:p w14:paraId="47A7DB8A" w14:textId="77777777" w:rsidR="000E6291" w:rsidRDefault="00784360" w:rsidP="00D03CD4">
            <w:pPr>
              <w:jc w:val="center"/>
            </w:pPr>
            <w:r>
              <w:t>X</w:t>
            </w:r>
          </w:p>
        </w:tc>
        <w:tc>
          <w:tcPr>
            <w:tcW w:w="1391" w:type="dxa"/>
            <w:vAlign w:val="center"/>
          </w:tcPr>
          <w:p w14:paraId="0D9E23B7" w14:textId="77777777" w:rsidR="000E6291" w:rsidRDefault="000E6291" w:rsidP="00D03CD4">
            <w:pPr>
              <w:jc w:val="center"/>
            </w:pPr>
          </w:p>
        </w:tc>
      </w:tr>
      <w:tr w:rsidR="000E6291" w14:paraId="7BC2435B" w14:textId="77777777" w:rsidTr="00DD11AC">
        <w:tc>
          <w:tcPr>
            <w:tcW w:w="7148" w:type="dxa"/>
          </w:tcPr>
          <w:p w14:paraId="7973BCCA" w14:textId="77777777" w:rsidR="004268DD" w:rsidRPr="004E4848" w:rsidRDefault="005F7498" w:rsidP="006708BA">
            <w:pPr>
              <w:rPr>
                <w:highlight w:val="yellow"/>
              </w:rPr>
            </w:pPr>
            <w:r w:rsidRPr="002537A9">
              <w:t xml:space="preserve">Once you have received the e-mail from </w:t>
            </w:r>
            <w:r w:rsidR="007714AF">
              <w:t>PEP Coordinators</w:t>
            </w:r>
            <w:r w:rsidR="00840540" w:rsidRPr="002537A9">
              <w:t xml:space="preserve"> </w:t>
            </w:r>
            <w:r w:rsidR="002537A9">
              <w:t>please be sure submit payment no later than two-weeks after the engagement opportunity</w:t>
            </w:r>
            <w:r w:rsidR="00EE0314">
              <w:t xml:space="preserve">. </w:t>
            </w:r>
            <w:r w:rsidR="007714AF">
              <w:t>PEP Coordinators</w:t>
            </w:r>
            <w:r w:rsidR="00EE0314">
              <w:t xml:space="preserve"> will then work with OCHIN’s Finance Department to pay PEP attendees directly.</w:t>
            </w:r>
          </w:p>
        </w:tc>
        <w:tc>
          <w:tcPr>
            <w:tcW w:w="924" w:type="dxa"/>
            <w:vAlign w:val="center"/>
          </w:tcPr>
          <w:p w14:paraId="681E78EE" w14:textId="77777777" w:rsidR="000E6291" w:rsidRDefault="000E6291" w:rsidP="00D03CD4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41243DC" w14:textId="77777777" w:rsidR="000E6291" w:rsidRDefault="004268DD" w:rsidP="00D03CD4">
            <w:pPr>
              <w:jc w:val="center"/>
            </w:pPr>
            <w:r>
              <w:t>X</w:t>
            </w:r>
          </w:p>
        </w:tc>
      </w:tr>
      <w:tr w:rsidR="000E6291" w14:paraId="3007BD56" w14:textId="77777777" w:rsidTr="00DD11AC">
        <w:tc>
          <w:tcPr>
            <w:tcW w:w="7148" w:type="dxa"/>
          </w:tcPr>
          <w:p w14:paraId="669F04C0" w14:textId="5C5B289A" w:rsidR="000E6291" w:rsidRPr="004E4848" w:rsidRDefault="007714AF" w:rsidP="001F1FEA">
            <w:pPr>
              <w:rPr>
                <w:highlight w:val="yellow"/>
              </w:rPr>
            </w:pPr>
            <w:r>
              <w:t>PEP Coordinators</w:t>
            </w:r>
            <w:r w:rsidR="0098797F" w:rsidRPr="000D004D">
              <w:t xml:space="preserve"> will e-mail you</w:t>
            </w:r>
            <w:r w:rsidR="000D004D">
              <w:t xml:space="preserve"> </w:t>
            </w:r>
            <w:r w:rsidR="001F1FEA">
              <w:t>4-6 weeks</w:t>
            </w:r>
            <w:r w:rsidR="000D004D">
              <w:t xml:space="preserve"> after the event</w:t>
            </w:r>
            <w:r w:rsidR="0098797F" w:rsidRPr="000D004D">
              <w:t xml:space="preserve"> with a request to complete a survey </w:t>
            </w:r>
            <w:r w:rsidR="000D004D">
              <w:t xml:space="preserve">regarding </w:t>
            </w:r>
            <w:r w:rsidR="001F1FEA">
              <w:t>your PEP consultation</w:t>
            </w:r>
            <w:r w:rsidR="000D004D">
              <w:t xml:space="preserve">. </w:t>
            </w:r>
            <w:r w:rsidR="001F1FEA">
              <w:t xml:space="preserve">This survey is a critical tool we use to maintain accountability, demonstrate value, and keep PEP members engaged. </w:t>
            </w:r>
            <w:r w:rsidR="000D004D">
              <w:t>We ask that you please complete this as soon as possible.</w:t>
            </w:r>
            <w:r w:rsidR="001F1FEA">
              <w:t xml:space="preserve"> </w:t>
            </w:r>
          </w:p>
        </w:tc>
        <w:tc>
          <w:tcPr>
            <w:tcW w:w="924" w:type="dxa"/>
            <w:vAlign w:val="center"/>
          </w:tcPr>
          <w:p w14:paraId="7D861BFA" w14:textId="77777777" w:rsidR="000E6291" w:rsidRDefault="000E6291" w:rsidP="00D03CD4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CEC4B0C" w14:textId="77777777" w:rsidR="000E6291" w:rsidRDefault="004268DD" w:rsidP="00D03CD4">
            <w:pPr>
              <w:jc w:val="center"/>
            </w:pPr>
            <w:r>
              <w:t>X</w:t>
            </w:r>
          </w:p>
        </w:tc>
      </w:tr>
    </w:tbl>
    <w:p w14:paraId="33F76C00" w14:textId="77777777" w:rsidR="006B3302" w:rsidRDefault="006B3302" w:rsidP="00804611">
      <w:pPr>
        <w:spacing w:after="0"/>
      </w:pPr>
    </w:p>
    <w:p w14:paraId="35F71B16" w14:textId="77777777" w:rsidR="00AD2DD5" w:rsidRPr="00086CEE" w:rsidRDefault="00AD2DD5" w:rsidP="00804611">
      <w:pPr>
        <w:spacing w:after="0"/>
        <w:rPr>
          <w:b/>
        </w:rPr>
      </w:pPr>
      <w:r w:rsidRPr="00086CEE">
        <w:rPr>
          <w:b/>
        </w:rPr>
        <w:t>Compensation</w:t>
      </w:r>
      <w:r w:rsidR="00911753" w:rsidRPr="00086CEE">
        <w:rPr>
          <w:b/>
        </w:rPr>
        <w:t xml:space="preserve"> Guidelines</w:t>
      </w:r>
      <w:r w:rsidRPr="00086CEE">
        <w:rPr>
          <w:b/>
        </w:rPr>
        <w:t>:</w:t>
      </w:r>
    </w:p>
    <w:p w14:paraId="63D6E1B9" w14:textId="77777777" w:rsidR="002F4844" w:rsidRPr="00086CEE" w:rsidRDefault="00AD2DD5" w:rsidP="00804611">
      <w:pPr>
        <w:spacing w:after="0"/>
      </w:pPr>
      <w:r w:rsidRPr="00086CEE">
        <w:t>Funded projects</w:t>
      </w:r>
      <w:r w:rsidR="002F4844" w:rsidRPr="00086CEE">
        <w:t xml:space="preserve"> and partner organizations will typically be responsible for </w:t>
      </w:r>
      <w:r w:rsidR="00260627" w:rsidRPr="00086CEE">
        <w:t>compe</w:t>
      </w:r>
      <w:r w:rsidR="00260627">
        <w:t>nsating all PEP member</w:t>
      </w:r>
      <w:r w:rsidR="00260627" w:rsidRPr="00086CEE">
        <w:t xml:space="preserve"> engagement/attendance </w:t>
      </w:r>
      <w:r w:rsidR="002F4844" w:rsidRPr="00086CEE">
        <w:t xml:space="preserve">funding engagement opportunities (catering, travel, etc.) as well as </w:t>
      </w:r>
      <w:r w:rsidR="00A54D16">
        <w:t>(</w:t>
      </w:r>
      <w:r w:rsidR="00A54D16" w:rsidRPr="00A54D16">
        <w:rPr>
          <w:i/>
        </w:rPr>
        <w:t>Please see table below for compensation rates</w:t>
      </w:r>
      <w:r w:rsidR="00A54D16">
        <w:t>)</w:t>
      </w:r>
      <w:r w:rsidRPr="00086CEE">
        <w:t xml:space="preserve">. </w:t>
      </w:r>
      <w:r w:rsidR="00BC35B1">
        <w:t xml:space="preserve">After the engagement opportunity, </w:t>
      </w:r>
      <w:r w:rsidR="00417F43">
        <w:t>PEP Coordinators</w:t>
      </w:r>
      <w:r w:rsidR="00086CEE">
        <w:t xml:space="preserve"> will e-mail final </w:t>
      </w:r>
      <w:r w:rsidR="00217FE2">
        <w:t>engagement fee cost</w:t>
      </w:r>
      <w:r w:rsidR="00BC35B1">
        <w:t>,</w:t>
      </w:r>
      <w:r w:rsidR="00217FE2">
        <w:t xml:space="preserve"> which includes </w:t>
      </w:r>
      <w:r w:rsidR="00086CEE">
        <w:t>attendee participation count and any related reimbursement costs</w:t>
      </w:r>
      <w:r w:rsidR="00BC35B1">
        <w:t>,</w:t>
      </w:r>
      <w:r w:rsidR="00086CEE">
        <w:t xml:space="preserve"> to the partner organization </w:t>
      </w:r>
      <w:r w:rsidR="00BC35B1">
        <w:t xml:space="preserve">with a request to submit payment to OCHIN within two-week’s time. </w:t>
      </w:r>
      <w:r w:rsidR="00417F43">
        <w:t>PEP Coordinators</w:t>
      </w:r>
      <w:r w:rsidR="00BC35B1">
        <w:t xml:space="preserve"> will then work with OCHIN’s Finance Department to pay PEP attendees directly.</w:t>
      </w:r>
    </w:p>
    <w:p w14:paraId="459E6207" w14:textId="77777777" w:rsidR="00086CEE" w:rsidRPr="00086CEE" w:rsidRDefault="00086CEE" w:rsidP="00804611">
      <w:pPr>
        <w:spacing w:after="0"/>
      </w:pPr>
    </w:p>
    <w:p w14:paraId="68238EFE" w14:textId="77777777" w:rsidR="00AD2DD5" w:rsidRPr="00086CEE" w:rsidRDefault="00772CF2" w:rsidP="00804611">
      <w:pPr>
        <w:spacing w:after="0"/>
      </w:pPr>
      <w:r>
        <w:t xml:space="preserve">Typical </w:t>
      </w:r>
      <w:r w:rsidR="00AD2DD5" w:rsidRPr="00086CEE">
        <w:t xml:space="preserve">PEP member </w:t>
      </w:r>
      <w:r>
        <w:t>compensation 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</w:tblGrid>
      <w:tr w:rsidR="00AD2DD5" w:rsidRPr="00086CEE" w14:paraId="0712650F" w14:textId="77777777" w:rsidTr="008D3A17">
        <w:tc>
          <w:tcPr>
            <w:tcW w:w="1615" w:type="dxa"/>
            <w:vAlign w:val="bottom"/>
          </w:tcPr>
          <w:p w14:paraId="3731880E" w14:textId="77777777" w:rsidR="00AD2DD5" w:rsidRPr="00086CEE" w:rsidRDefault="00AD2DD5" w:rsidP="00804611">
            <w:pPr>
              <w:spacing w:line="300" w:lineRule="exact"/>
              <w:jc w:val="center"/>
              <w:rPr>
                <w:b/>
              </w:rPr>
            </w:pPr>
            <w:r w:rsidRPr="00086CEE">
              <w:rPr>
                <w:b/>
              </w:rPr>
              <w:t>*Time Frame</w:t>
            </w:r>
          </w:p>
        </w:tc>
        <w:tc>
          <w:tcPr>
            <w:tcW w:w="2430" w:type="dxa"/>
            <w:vAlign w:val="bottom"/>
          </w:tcPr>
          <w:p w14:paraId="023D5C81" w14:textId="77777777" w:rsidR="00AD2DD5" w:rsidRPr="00086CEE" w:rsidRDefault="00AD2DD5" w:rsidP="00804611">
            <w:pPr>
              <w:spacing w:line="300" w:lineRule="exact"/>
              <w:jc w:val="center"/>
              <w:rPr>
                <w:i/>
              </w:rPr>
            </w:pPr>
            <w:r w:rsidRPr="00086CEE">
              <w:rPr>
                <w:b/>
              </w:rPr>
              <w:t>Compensation Amount</w:t>
            </w:r>
          </w:p>
        </w:tc>
      </w:tr>
      <w:tr w:rsidR="00AD2DD5" w:rsidRPr="00086CEE" w14:paraId="3EC4AC38" w14:textId="77777777" w:rsidTr="008D3A17">
        <w:tc>
          <w:tcPr>
            <w:tcW w:w="1615" w:type="dxa"/>
          </w:tcPr>
          <w:p w14:paraId="67BB99A9" w14:textId="77777777" w:rsidR="00AD2DD5" w:rsidRPr="00086CEE" w:rsidRDefault="00AD2DD5" w:rsidP="00804611">
            <w:pPr>
              <w:spacing w:line="300" w:lineRule="exact"/>
              <w:jc w:val="center"/>
            </w:pPr>
            <w:r w:rsidRPr="00086CEE">
              <w:t>1 – 3 hours</w:t>
            </w:r>
          </w:p>
        </w:tc>
        <w:tc>
          <w:tcPr>
            <w:tcW w:w="2430" w:type="dxa"/>
          </w:tcPr>
          <w:p w14:paraId="2302D57C" w14:textId="77777777" w:rsidR="00AD2DD5" w:rsidRPr="00086CEE" w:rsidRDefault="00AD2DD5" w:rsidP="00804611">
            <w:pPr>
              <w:spacing w:line="300" w:lineRule="exact"/>
              <w:jc w:val="center"/>
            </w:pPr>
            <w:r w:rsidRPr="00086CEE">
              <w:t>$25</w:t>
            </w:r>
          </w:p>
        </w:tc>
      </w:tr>
      <w:tr w:rsidR="00AD2DD5" w:rsidRPr="00086CEE" w14:paraId="2CA28285" w14:textId="77777777" w:rsidTr="008D3A17">
        <w:tc>
          <w:tcPr>
            <w:tcW w:w="1615" w:type="dxa"/>
          </w:tcPr>
          <w:p w14:paraId="1A0FC6B3" w14:textId="77777777" w:rsidR="00AD2DD5" w:rsidRPr="00086CEE" w:rsidRDefault="00AD2DD5" w:rsidP="00804611">
            <w:pPr>
              <w:spacing w:line="300" w:lineRule="exact"/>
              <w:jc w:val="center"/>
            </w:pPr>
            <w:r w:rsidRPr="00086CEE">
              <w:t>4 – 6 hours</w:t>
            </w:r>
          </w:p>
        </w:tc>
        <w:tc>
          <w:tcPr>
            <w:tcW w:w="2430" w:type="dxa"/>
          </w:tcPr>
          <w:p w14:paraId="6A467925" w14:textId="77777777" w:rsidR="00AD2DD5" w:rsidRPr="00086CEE" w:rsidRDefault="00AD2DD5" w:rsidP="00804611">
            <w:pPr>
              <w:spacing w:line="300" w:lineRule="exact"/>
              <w:jc w:val="center"/>
            </w:pPr>
            <w:r w:rsidRPr="00086CEE">
              <w:t>$50</w:t>
            </w:r>
          </w:p>
        </w:tc>
      </w:tr>
      <w:tr w:rsidR="00AD2DD5" w:rsidRPr="00086CEE" w14:paraId="404D7C0B" w14:textId="77777777" w:rsidTr="008D3A17">
        <w:tc>
          <w:tcPr>
            <w:tcW w:w="1615" w:type="dxa"/>
          </w:tcPr>
          <w:p w14:paraId="7175E861" w14:textId="77777777" w:rsidR="00AD2DD5" w:rsidRPr="00086CEE" w:rsidRDefault="00AD2DD5" w:rsidP="00804611">
            <w:pPr>
              <w:spacing w:line="300" w:lineRule="exact"/>
              <w:jc w:val="center"/>
            </w:pPr>
            <w:r w:rsidRPr="00086CEE">
              <w:t>7 – 9 hours</w:t>
            </w:r>
          </w:p>
        </w:tc>
        <w:tc>
          <w:tcPr>
            <w:tcW w:w="2430" w:type="dxa"/>
          </w:tcPr>
          <w:p w14:paraId="5360B6B1" w14:textId="77777777" w:rsidR="00AD2DD5" w:rsidRPr="00086CEE" w:rsidRDefault="00AD2DD5" w:rsidP="00804611">
            <w:pPr>
              <w:spacing w:line="300" w:lineRule="exact"/>
              <w:jc w:val="center"/>
            </w:pPr>
            <w:r w:rsidRPr="00086CEE">
              <w:t>$75</w:t>
            </w:r>
          </w:p>
        </w:tc>
      </w:tr>
      <w:tr w:rsidR="00AD2DD5" w:rsidRPr="00086CEE" w14:paraId="6D900CB3" w14:textId="77777777" w:rsidTr="008D3A17">
        <w:tc>
          <w:tcPr>
            <w:tcW w:w="1615" w:type="dxa"/>
          </w:tcPr>
          <w:p w14:paraId="779C805E" w14:textId="77777777" w:rsidR="00AD2DD5" w:rsidRPr="00086CEE" w:rsidRDefault="00AD2DD5" w:rsidP="00804611">
            <w:pPr>
              <w:spacing w:line="300" w:lineRule="exact"/>
              <w:jc w:val="center"/>
            </w:pPr>
            <w:r w:rsidRPr="00086CEE">
              <w:t>10 – 12 hours</w:t>
            </w:r>
          </w:p>
        </w:tc>
        <w:tc>
          <w:tcPr>
            <w:tcW w:w="2430" w:type="dxa"/>
          </w:tcPr>
          <w:p w14:paraId="49F59633" w14:textId="77777777" w:rsidR="00AD2DD5" w:rsidRPr="00086CEE" w:rsidRDefault="00AD2DD5" w:rsidP="00804611">
            <w:pPr>
              <w:spacing w:line="300" w:lineRule="exact"/>
              <w:jc w:val="center"/>
            </w:pPr>
            <w:r w:rsidRPr="00086CEE">
              <w:t>$100</w:t>
            </w:r>
          </w:p>
        </w:tc>
      </w:tr>
      <w:tr w:rsidR="00AD2DD5" w:rsidRPr="00086CEE" w14:paraId="2F9CE5A4" w14:textId="77777777" w:rsidTr="008D3A17">
        <w:tc>
          <w:tcPr>
            <w:tcW w:w="1615" w:type="dxa"/>
          </w:tcPr>
          <w:p w14:paraId="4A4417A0" w14:textId="77777777" w:rsidR="00AD2DD5" w:rsidRPr="00086CEE" w:rsidRDefault="00AD2DD5" w:rsidP="00804611">
            <w:pPr>
              <w:spacing w:line="300" w:lineRule="exact"/>
              <w:jc w:val="center"/>
            </w:pPr>
            <w:r w:rsidRPr="00086CEE">
              <w:t>13 – 15+ hours</w:t>
            </w:r>
          </w:p>
        </w:tc>
        <w:tc>
          <w:tcPr>
            <w:tcW w:w="2430" w:type="dxa"/>
          </w:tcPr>
          <w:p w14:paraId="314B44D8" w14:textId="77777777" w:rsidR="00AD2DD5" w:rsidRPr="00086CEE" w:rsidRDefault="00AD2DD5" w:rsidP="00804611">
            <w:pPr>
              <w:spacing w:line="300" w:lineRule="exact"/>
              <w:jc w:val="center"/>
            </w:pPr>
            <w:r w:rsidRPr="00086CEE">
              <w:t>$150</w:t>
            </w:r>
          </w:p>
        </w:tc>
      </w:tr>
    </w:tbl>
    <w:p w14:paraId="31228FE2" w14:textId="77777777" w:rsidR="002F4844" w:rsidRDefault="002F4844" w:rsidP="00804611">
      <w:pPr>
        <w:spacing w:after="0"/>
        <w:rPr>
          <w:b/>
        </w:rPr>
      </w:pPr>
    </w:p>
    <w:p w14:paraId="15F699A3" w14:textId="77777777" w:rsidR="00AF6BD0" w:rsidRPr="00AF6BD0" w:rsidRDefault="00AF6BD0" w:rsidP="00AF6BD0">
      <w:pPr>
        <w:spacing w:after="0"/>
      </w:pPr>
      <w:r w:rsidRPr="00AF6BD0">
        <w:lastRenderedPageBreak/>
        <w:t xml:space="preserve">We understand that the majority of proposals that are being developed will not have available funds to compensate PEP members for their participation. </w:t>
      </w:r>
      <w:r w:rsidR="00417F43">
        <w:t>PEP Coordinators</w:t>
      </w:r>
      <w:r w:rsidRPr="00AF6BD0">
        <w:t xml:space="preserve"> will determine if there are OCHIN funds available to support this request during the review phase. </w:t>
      </w:r>
    </w:p>
    <w:p w14:paraId="3070AF19" w14:textId="77777777" w:rsidR="00AF6BD0" w:rsidRDefault="00AF6BD0" w:rsidP="00804611">
      <w:pPr>
        <w:spacing w:after="0"/>
        <w:rPr>
          <w:b/>
        </w:rPr>
      </w:pPr>
    </w:p>
    <w:p w14:paraId="6DFA245A" w14:textId="77777777" w:rsidR="00841B43" w:rsidRPr="005A522E" w:rsidRDefault="00841B43" w:rsidP="00804611">
      <w:pPr>
        <w:spacing w:after="0"/>
        <w:rPr>
          <w:b/>
        </w:rPr>
      </w:pPr>
      <w:r w:rsidRPr="005A522E">
        <w:rPr>
          <w:b/>
        </w:rPr>
        <w:t>Additional Support Materials</w:t>
      </w:r>
      <w:r w:rsidR="00417F43">
        <w:rPr>
          <w:b/>
        </w:rPr>
        <w:t>:</w:t>
      </w:r>
    </w:p>
    <w:p w14:paraId="30517B78" w14:textId="77777777" w:rsidR="003B113D" w:rsidRPr="005A522E" w:rsidRDefault="00417F43" w:rsidP="00804611">
      <w:pPr>
        <w:spacing w:after="0"/>
      </w:pPr>
      <w:r>
        <w:t>PEP Coordinators</w:t>
      </w:r>
      <w:r w:rsidR="003B113D" w:rsidRPr="005A522E">
        <w:t xml:space="preserve"> are happy to prov</w:t>
      </w:r>
      <w:r w:rsidR="00795524" w:rsidRPr="005A522E">
        <w:t>i</w:t>
      </w:r>
      <w:r w:rsidR="003B113D" w:rsidRPr="005A522E">
        <w:t xml:space="preserve">de the following pieces of </w:t>
      </w:r>
      <w:r w:rsidR="005A522E" w:rsidRPr="005A522E">
        <w:t>support</w:t>
      </w:r>
      <w:r w:rsidR="00B512F9">
        <w:t xml:space="preserve"> if requested</w:t>
      </w:r>
      <w:r w:rsidR="005A522E" w:rsidRPr="005A522E">
        <w:t>:</w:t>
      </w:r>
    </w:p>
    <w:p w14:paraId="40FA7E4A" w14:textId="77777777" w:rsidR="005A522E" w:rsidRPr="00687201" w:rsidRDefault="005A522E" w:rsidP="007030D5">
      <w:pPr>
        <w:pStyle w:val="ListParagraph"/>
        <w:numPr>
          <w:ilvl w:val="0"/>
          <w:numId w:val="34"/>
        </w:numPr>
        <w:spacing w:after="0" w:line="240" w:lineRule="auto"/>
        <w:contextualSpacing w:val="0"/>
      </w:pPr>
      <w:r w:rsidRPr="00687201">
        <w:rPr>
          <w:b/>
        </w:rPr>
        <w:t>OCHIN c</w:t>
      </w:r>
      <w:r w:rsidR="00795524" w:rsidRPr="00687201">
        <w:rPr>
          <w:b/>
        </w:rPr>
        <w:t xml:space="preserve">ommuting and parking </w:t>
      </w:r>
      <w:r w:rsidRPr="00687201">
        <w:rPr>
          <w:b/>
        </w:rPr>
        <w:t>guides</w:t>
      </w:r>
      <w:r w:rsidR="00784360" w:rsidRPr="00687201">
        <w:t xml:space="preserve"> –</w:t>
      </w:r>
      <w:r w:rsidR="00DE2501">
        <w:t xml:space="preserve"> If this</w:t>
      </w:r>
      <w:r w:rsidRPr="00687201">
        <w:t xml:space="preserve"> engagement opportunity will be taking place at OCHIN we can provide a Commuting Guide </w:t>
      </w:r>
      <w:r w:rsidR="00DE2501">
        <w:t>and Parking I</w:t>
      </w:r>
      <w:r w:rsidRPr="00687201">
        <w:t>nstructions/</w:t>
      </w:r>
      <w:r w:rsidR="00DE2501">
        <w:t>D</w:t>
      </w:r>
      <w:r w:rsidRPr="00687201">
        <w:t xml:space="preserve">iagram. There are three Visitor Parking spaces at OCHIN </w:t>
      </w:r>
      <w:r w:rsidR="00687201" w:rsidRPr="00687201">
        <w:t xml:space="preserve">that can be utilized on a first come, first served basis. Once those are being used all other guests will need to find off-site parking arrangements as the remaining parking lot spaces are reserved for OCHIN staff. </w:t>
      </w:r>
    </w:p>
    <w:p w14:paraId="64CBB299" w14:textId="77777777" w:rsidR="00687201" w:rsidRPr="00687201" w:rsidRDefault="00687201" w:rsidP="00687201">
      <w:pPr>
        <w:pStyle w:val="ListParagraph"/>
        <w:spacing w:after="0" w:line="240" w:lineRule="auto"/>
        <w:contextualSpacing w:val="0"/>
        <w:rPr>
          <w:highlight w:val="yellow"/>
        </w:rPr>
      </w:pPr>
    </w:p>
    <w:p w14:paraId="758F8FFD" w14:textId="77777777" w:rsidR="00795524" w:rsidRPr="00967DBA" w:rsidRDefault="00795524" w:rsidP="005A522E">
      <w:pPr>
        <w:pStyle w:val="ListParagraph"/>
        <w:numPr>
          <w:ilvl w:val="0"/>
          <w:numId w:val="34"/>
        </w:numPr>
        <w:spacing w:after="0"/>
      </w:pPr>
      <w:r w:rsidRPr="00967DBA">
        <w:rPr>
          <w:b/>
        </w:rPr>
        <w:t xml:space="preserve">Catering </w:t>
      </w:r>
      <w:r w:rsidRPr="00967DBA">
        <w:t xml:space="preserve">– We have several caterers that we work with, but some of the more </w:t>
      </w:r>
      <w:r w:rsidR="00967DBA" w:rsidRPr="00967DBA">
        <w:t xml:space="preserve">cost effect </w:t>
      </w:r>
      <w:r w:rsidR="00967DBA">
        <w:t xml:space="preserve">and </w:t>
      </w:r>
      <w:r w:rsidRPr="00967DBA">
        <w:t>versatile</w:t>
      </w:r>
      <w:r w:rsidR="00967DBA">
        <w:t xml:space="preserve"> ones</w:t>
      </w:r>
      <w:r w:rsidR="00967DBA" w:rsidRPr="00967DBA">
        <w:t xml:space="preserve"> </w:t>
      </w:r>
      <w:r w:rsidRPr="00967DBA">
        <w:t xml:space="preserve">are </w:t>
      </w:r>
      <w:hyperlink r:id="rId14" w:history="1">
        <w:r w:rsidRPr="00967DBA">
          <w:rPr>
            <w:rStyle w:val="Hyperlink"/>
          </w:rPr>
          <w:t xml:space="preserve">Elephants </w:t>
        </w:r>
        <w:r w:rsidR="005A2D46" w:rsidRPr="00967DBA">
          <w:rPr>
            <w:rStyle w:val="Hyperlink"/>
          </w:rPr>
          <w:t>Delicatessen</w:t>
        </w:r>
      </w:hyperlink>
      <w:r w:rsidRPr="00967DBA">
        <w:t xml:space="preserve"> and </w:t>
      </w:r>
      <w:hyperlink r:id="rId15" w:history="1">
        <w:r w:rsidRPr="00967DBA">
          <w:rPr>
            <w:rStyle w:val="Hyperlink"/>
          </w:rPr>
          <w:t>Cheryl’s on 12</w:t>
        </w:r>
        <w:r w:rsidRPr="00967DBA">
          <w:rPr>
            <w:rStyle w:val="Hyperlink"/>
            <w:vertAlign w:val="superscript"/>
          </w:rPr>
          <w:t>th</w:t>
        </w:r>
      </w:hyperlink>
      <w:r w:rsidRPr="00967DBA">
        <w:t xml:space="preserve">. </w:t>
      </w:r>
      <w:r w:rsidR="00967DBA">
        <w:t xml:space="preserve">We are happy to pass on our catering e-mail template for Cheryl’s if that would be helpful. </w:t>
      </w:r>
    </w:p>
    <w:p w14:paraId="1F93D925" w14:textId="77777777" w:rsidR="00475E8A" w:rsidRDefault="00475E8A" w:rsidP="00804611">
      <w:pPr>
        <w:spacing w:after="0"/>
      </w:pPr>
    </w:p>
    <w:p w14:paraId="05FE1A37" w14:textId="77777777" w:rsidR="00F50339" w:rsidRDefault="00F50339" w:rsidP="00804611">
      <w:pPr>
        <w:spacing w:after="0"/>
      </w:pPr>
    </w:p>
    <w:p w14:paraId="0040652F" w14:textId="77777777" w:rsidR="00F50339" w:rsidRDefault="00F50339" w:rsidP="00804611">
      <w:pPr>
        <w:spacing w:after="0"/>
      </w:pPr>
    </w:p>
    <w:p w14:paraId="41766E34" w14:textId="77777777" w:rsidR="00F50339" w:rsidRDefault="00F50339" w:rsidP="00804611">
      <w:pPr>
        <w:spacing w:after="0"/>
      </w:pPr>
    </w:p>
    <w:p w14:paraId="776E8839" w14:textId="77777777" w:rsidR="00F50339" w:rsidRDefault="00F50339" w:rsidP="00804611">
      <w:pPr>
        <w:spacing w:after="0"/>
      </w:pPr>
    </w:p>
    <w:p w14:paraId="666CD7EF" w14:textId="77777777" w:rsidR="00F50339" w:rsidRDefault="00F50339" w:rsidP="00804611">
      <w:pPr>
        <w:spacing w:after="0"/>
      </w:pPr>
    </w:p>
    <w:p w14:paraId="78A4D4F2" w14:textId="77777777" w:rsidR="00F50339" w:rsidRDefault="00F50339" w:rsidP="00804611">
      <w:pPr>
        <w:spacing w:after="0"/>
      </w:pPr>
    </w:p>
    <w:p w14:paraId="668A420C" w14:textId="77777777" w:rsidR="00F50339" w:rsidRDefault="00F50339" w:rsidP="00804611">
      <w:pPr>
        <w:spacing w:after="0"/>
      </w:pPr>
    </w:p>
    <w:p w14:paraId="6114A332" w14:textId="77777777" w:rsidR="00F50339" w:rsidRDefault="00F50339" w:rsidP="00804611">
      <w:pPr>
        <w:spacing w:after="0"/>
      </w:pPr>
    </w:p>
    <w:p w14:paraId="6FC59106" w14:textId="77777777" w:rsidR="00475E8A" w:rsidRPr="00125B8E" w:rsidRDefault="00475E8A" w:rsidP="00804611">
      <w:pPr>
        <w:spacing w:after="0"/>
      </w:pPr>
    </w:p>
    <w:sectPr w:rsidR="00475E8A" w:rsidRPr="00125B8E" w:rsidSect="00475E8A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6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EF7A" w14:textId="77777777" w:rsidR="00353FA5" w:rsidRDefault="00353FA5" w:rsidP="00810FD1">
      <w:pPr>
        <w:spacing w:after="0" w:line="240" w:lineRule="auto"/>
      </w:pPr>
      <w:r>
        <w:separator/>
      </w:r>
    </w:p>
  </w:endnote>
  <w:endnote w:type="continuationSeparator" w:id="0">
    <w:p w14:paraId="1FCC71E1" w14:textId="77777777" w:rsidR="00353FA5" w:rsidRDefault="00353FA5" w:rsidP="0081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3806" w14:textId="77777777" w:rsidR="00475E8A" w:rsidRDefault="00475E8A" w:rsidP="00475E8A">
    <w:pPr>
      <w:pStyle w:val="Footer"/>
      <w:tabs>
        <w:tab w:val="clear" w:pos="4680"/>
        <w:tab w:val="clear" w:pos="9360"/>
        <w:tab w:val="left" w:pos="1335"/>
      </w:tabs>
      <w:jc w:val="center"/>
      <w:rPr>
        <w:color w:val="607C8C"/>
        <w:sz w:val="18"/>
        <w:szCs w:val="18"/>
      </w:rPr>
    </w:pPr>
    <w:r w:rsidRPr="00D96349">
      <w:rPr>
        <w:color w:val="607C8C"/>
        <w:sz w:val="18"/>
        <w:szCs w:val="18"/>
      </w:rPr>
      <w:t>1881 SW Naito Parkway, Portland, OR 97201</w:t>
    </w:r>
    <w:r>
      <w:rPr>
        <w:color w:val="607C8C"/>
        <w:sz w:val="18"/>
        <w:szCs w:val="18"/>
      </w:rPr>
      <w:t xml:space="preserve">    |    t: 503.943.2500    |    f: </w:t>
    </w:r>
    <w:r w:rsidRPr="00D96349">
      <w:rPr>
        <w:color w:val="607C8C"/>
        <w:sz w:val="18"/>
        <w:szCs w:val="18"/>
      </w:rPr>
      <w:t>503.943.2501</w:t>
    </w:r>
    <w:r>
      <w:rPr>
        <w:color w:val="607C8C"/>
        <w:sz w:val="18"/>
        <w:szCs w:val="18"/>
      </w:rPr>
      <w:t xml:space="preserve">    |    </w:t>
    </w:r>
    <w:hyperlink r:id="rId1" w:history="1">
      <w:r w:rsidRPr="000440DA">
        <w:rPr>
          <w:rStyle w:val="Hyperlink"/>
          <w:sz w:val="18"/>
          <w:szCs w:val="18"/>
        </w:rPr>
        <w:t>www.ochin.org</w:t>
      </w:r>
    </w:hyperlink>
  </w:p>
  <w:sdt>
    <w:sdtPr>
      <w:rPr>
        <w:color w:val="607C8C"/>
        <w:sz w:val="18"/>
      </w:rPr>
      <w:id w:val="-621694937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5A04274E" w14:textId="77777777" w:rsidR="00475E8A" w:rsidRDefault="00475E8A" w:rsidP="00475E8A">
        <w:pPr>
          <w:pStyle w:val="Footer"/>
          <w:jc w:val="center"/>
          <w:rPr>
            <w:bCs/>
            <w:color w:val="607C8C"/>
            <w:sz w:val="20"/>
            <w:szCs w:val="24"/>
          </w:rPr>
        </w:pPr>
        <w:r w:rsidRPr="009465F4">
          <w:rPr>
            <w:color w:val="607C8C"/>
            <w:sz w:val="18"/>
          </w:rPr>
          <w:t xml:space="preserve">Page </w:t>
        </w:r>
        <w:r w:rsidRPr="009465F4">
          <w:rPr>
            <w:bCs/>
            <w:color w:val="607C8C"/>
            <w:sz w:val="20"/>
            <w:szCs w:val="24"/>
          </w:rPr>
          <w:fldChar w:fldCharType="begin"/>
        </w:r>
        <w:r w:rsidRPr="009465F4">
          <w:rPr>
            <w:bCs/>
            <w:color w:val="607C8C"/>
            <w:sz w:val="18"/>
          </w:rPr>
          <w:instrText xml:space="preserve"> PAGE </w:instrText>
        </w:r>
        <w:r w:rsidRPr="009465F4">
          <w:rPr>
            <w:bCs/>
            <w:color w:val="607C8C"/>
            <w:sz w:val="20"/>
            <w:szCs w:val="24"/>
          </w:rPr>
          <w:fldChar w:fldCharType="separate"/>
        </w:r>
        <w:r w:rsidR="00D75E25">
          <w:rPr>
            <w:bCs/>
            <w:noProof/>
            <w:color w:val="607C8C"/>
            <w:sz w:val="18"/>
          </w:rPr>
          <w:t>3</w:t>
        </w:r>
        <w:r w:rsidRPr="009465F4">
          <w:rPr>
            <w:bCs/>
            <w:color w:val="607C8C"/>
            <w:sz w:val="20"/>
            <w:szCs w:val="24"/>
          </w:rPr>
          <w:fldChar w:fldCharType="end"/>
        </w:r>
        <w:r w:rsidRPr="009465F4">
          <w:rPr>
            <w:color w:val="607C8C"/>
            <w:sz w:val="18"/>
          </w:rPr>
          <w:t xml:space="preserve"> of </w:t>
        </w:r>
        <w:r w:rsidRPr="009465F4">
          <w:rPr>
            <w:bCs/>
            <w:color w:val="607C8C"/>
            <w:sz w:val="20"/>
            <w:szCs w:val="24"/>
          </w:rPr>
          <w:fldChar w:fldCharType="begin"/>
        </w:r>
        <w:r w:rsidRPr="009465F4">
          <w:rPr>
            <w:bCs/>
            <w:color w:val="607C8C"/>
            <w:sz w:val="18"/>
          </w:rPr>
          <w:instrText xml:space="preserve"> NUMPAGES  </w:instrText>
        </w:r>
        <w:r w:rsidRPr="009465F4">
          <w:rPr>
            <w:bCs/>
            <w:color w:val="607C8C"/>
            <w:sz w:val="20"/>
            <w:szCs w:val="24"/>
          </w:rPr>
          <w:fldChar w:fldCharType="separate"/>
        </w:r>
        <w:r w:rsidR="00D75E25">
          <w:rPr>
            <w:bCs/>
            <w:noProof/>
            <w:color w:val="607C8C"/>
            <w:sz w:val="18"/>
          </w:rPr>
          <w:t>4</w:t>
        </w:r>
        <w:r w:rsidRPr="009465F4">
          <w:rPr>
            <w:bCs/>
            <w:color w:val="607C8C"/>
            <w:sz w:val="20"/>
            <w:szCs w:val="24"/>
          </w:rPr>
          <w:fldChar w:fldCharType="end"/>
        </w:r>
      </w:p>
      <w:p w14:paraId="6C64AF1A" w14:textId="77777777" w:rsidR="00475E8A" w:rsidRDefault="00353FA5" w:rsidP="00475E8A">
        <w:pPr>
          <w:pStyle w:val="Footer"/>
          <w:jc w:val="center"/>
          <w:rPr>
            <w:sz w:val="18"/>
          </w:rPr>
        </w:pPr>
      </w:p>
    </w:sdtContent>
  </w:sdt>
  <w:p w14:paraId="6D9E7B7E" w14:textId="77777777" w:rsidR="008C3310" w:rsidRPr="0042446B" w:rsidRDefault="008C3310" w:rsidP="00475E8A">
    <w:pPr>
      <w:pStyle w:val="Footer"/>
      <w:tabs>
        <w:tab w:val="clear" w:pos="4680"/>
        <w:tab w:val="clear" w:pos="9360"/>
      </w:tabs>
      <w:jc w:val="center"/>
      <w:rPr>
        <w:color w:val="607C8C"/>
        <w:spacing w:val="2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65"/>
    </w:tblGrid>
    <w:tr w:rsidR="009839BD" w14:paraId="169AD289" w14:textId="77777777" w:rsidTr="009F4ED4">
      <w:trPr>
        <w:trHeight w:val="375"/>
      </w:trPr>
      <w:tc>
        <w:tcPr>
          <w:tcW w:w="9565" w:type="dxa"/>
        </w:tcPr>
        <w:p w14:paraId="46752A35" w14:textId="77777777" w:rsidR="009839BD" w:rsidRDefault="00B40C76" w:rsidP="00B40C76">
          <w:pPr>
            <w:pStyle w:val="Footer"/>
            <w:tabs>
              <w:tab w:val="clear" w:pos="4680"/>
              <w:tab w:val="clear" w:pos="9360"/>
              <w:tab w:val="left" w:pos="1335"/>
            </w:tabs>
            <w:jc w:val="center"/>
            <w:rPr>
              <w:color w:val="607C8C"/>
              <w:sz w:val="18"/>
              <w:szCs w:val="18"/>
            </w:rPr>
          </w:pPr>
          <w:r w:rsidRPr="00D96349">
            <w:rPr>
              <w:color w:val="607C8C"/>
              <w:sz w:val="18"/>
              <w:szCs w:val="18"/>
            </w:rPr>
            <w:t>1881 SW Naito Parkway, Portland, OR 97201</w:t>
          </w:r>
          <w:r>
            <w:rPr>
              <w:color w:val="607C8C"/>
              <w:sz w:val="18"/>
              <w:szCs w:val="18"/>
            </w:rPr>
            <w:t xml:space="preserve">    |    t: 503.943.2500    |    f: </w:t>
          </w:r>
          <w:r w:rsidRPr="00D96349">
            <w:rPr>
              <w:color w:val="607C8C"/>
              <w:sz w:val="18"/>
              <w:szCs w:val="18"/>
            </w:rPr>
            <w:t>503.943.2501</w:t>
          </w:r>
          <w:r>
            <w:rPr>
              <w:color w:val="607C8C"/>
              <w:sz w:val="18"/>
              <w:szCs w:val="18"/>
            </w:rPr>
            <w:t xml:space="preserve">    |    </w:t>
          </w:r>
          <w:hyperlink r:id="rId1" w:history="1">
            <w:r w:rsidR="009839BD" w:rsidRPr="000440DA">
              <w:rPr>
                <w:rStyle w:val="Hyperlink"/>
                <w:sz w:val="18"/>
                <w:szCs w:val="18"/>
              </w:rPr>
              <w:t>www.ochin.org</w:t>
            </w:r>
          </w:hyperlink>
        </w:p>
        <w:sdt>
          <w:sdtPr>
            <w:rPr>
              <w:color w:val="607C8C"/>
              <w:sz w:val="18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color w:val="auto"/>
            </w:rPr>
          </w:sdtEndPr>
          <w:sdtContent>
            <w:p w14:paraId="17E10E98" w14:textId="77777777" w:rsidR="009839BD" w:rsidRDefault="009839BD" w:rsidP="00B40C76">
              <w:pPr>
                <w:pStyle w:val="Footer"/>
                <w:jc w:val="center"/>
                <w:rPr>
                  <w:sz w:val="18"/>
                </w:rPr>
              </w:pPr>
              <w:r w:rsidRPr="009465F4">
                <w:rPr>
                  <w:color w:val="607C8C"/>
                  <w:sz w:val="18"/>
                </w:rPr>
                <w:t xml:space="preserve">Page </w:t>
              </w:r>
              <w:r w:rsidRPr="009465F4">
                <w:rPr>
                  <w:bCs/>
                  <w:color w:val="607C8C"/>
                  <w:sz w:val="20"/>
                  <w:szCs w:val="24"/>
                </w:rPr>
                <w:fldChar w:fldCharType="begin"/>
              </w:r>
              <w:r w:rsidRPr="009465F4">
                <w:rPr>
                  <w:bCs/>
                  <w:color w:val="607C8C"/>
                  <w:sz w:val="18"/>
                </w:rPr>
                <w:instrText xml:space="preserve"> PAGE </w:instrText>
              </w:r>
              <w:r w:rsidRPr="009465F4">
                <w:rPr>
                  <w:bCs/>
                  <w:color w:val="607C8C"/>
                  <w:sz w:val="20"/>
                  <w:szCs w:val="24"/>
                </w:rPr>
                <w:fldChar w:fldCharType="separate"/>
              </w:r>
              <w:r w:rsidR="00D75E25">
                <w:rPr>
                  <w:bCs/>
                  <w:noProof/>
                  <w:color w:val="607C8C"/>
                  <w:sz w:val="18"/>
                </w:rPr>
                <w:t>1</w:t>
              </w:r>
              <w:r w:rsidRPr="009465F4">
                <w:rPr>
                  <w:bCs/>
                  <w:color w:val="607C8C"/>
                  <w:sz w:val="20"/>
                  <w:szCs w:val="24"/>
                </w:rPr>
                <w:fldChar w:fldCharType="end"/>
              </w:r>
              <w:r w:rsidRPr="009465F4">
                <w:rPr>
                  <w:color w:val="607C8C"/>
                  <w:sz w:val="18"/>
                </w:rPr>
                <w:t xml:space="preserve"> of </w:t>
              </w:r>
              <w:r w:rsidRPr="009465F4">
                <w:rPr>
                  <w:bCs/>
                  <w:color w:val="607C8C"/>
                  <w:sz w:val="20"/>
                  <w:szCs w:val="24"/>
                </w:rPr>
                <w:fldChar w:fldCharType="begin"/>
              </w:r>
              <w:r w:rsidRPr="009465F4">
                <w:rPr>
                  <w:bCs/>
                  <w:color w:val="607C8C"/>
                  <w:sz w:val="18"/>
                </w:rPr>
                <w:instrText xml:space="preserve"> NUMPAGES  </w:instrText>
              </w:r>
              <w:r w:rsidRPr="009465F4">
                <w:rPr>
                  <w:bCs/>
                  <w:color w:val="607C8C"/>
                  <w:sz w:val="20"/>
                  <w:szCs w:val="24"/>
                </w:rPr>
                <w:fldChar w:fldCharType="separate"/>
              </w:r>
              <w:r w:rsidR="00D75E25">
                <w:rPr>
                  <w:bCs/>
                  <w:noProof/>
                  <w:color w:val="607C8C"/>
                  <w:sz w:val="18"/>
                </w:rPr>
                <w:t>4</w:t>
              </w:r>
              <w:r w:rsidRPr="009465F4">
                <w:rPr>
                  <w:bCs/>
                  <w:color w:val="607C8C"/>
                  <w:sz w:val="20"/>
                  <w:szCs w:val="24"/>
                </w:rPr>
                <w:fldChar w:fldCharType="end"/>
              </w:r>
            </w:p>
          </w:sdtContent>
        </w:sdt>
        <w:p w14:paraId="2FF9A0CE" w14:textId="77777777" w:rsidR="009839BD" w:rsidRPr="00D96349" w:rsidRDefault="009839BD" w:rsidP="009F4ED4">
          <w:pPr>
            <w:pStyle w:val="Footer"/>
            <w:tabs>
              <w:tab w:val="clear" w:pos="4680"/>
              <w:tab w:val="clear" w:pos="9360"/>
              <w:tab w:val="left" w:pos="1335"/>
            </w:tabs>
            <w:jc w:val="center"/>
            <w:rPr>
              <w:color w:val="607C8C"/>
              <w:sz w:val="18"/>
              <w:szCs w:val="18"/>
            </w:rPr>
          </w:pPr>
        </w:p>
      </w:tc>
    </w:tr>
  </w:tbl>
  <w:p w14:paraId="4C8B8120" w14:textId="77777777" w:rsidR="00B258BB" w:rsidRPr="0042446B" w:rsidRDefault="00B258BB" w:rsidP="00B258BB">
    <w:pPr>
      <w:pStyle w:val="Footer"/>
      <w:tabs>
        <w:tab w:val="clear" w:pos="9360"/>
        <w:tab w:val="right" w:pos="10080"/>
      </w:tabs>
      <w:rPr>
        <w:color w:val="607C8C"/>
        <w:spacing w:val="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BB8E7" w14:textId="77777777" w:rsidR="00353FA5" w:rsidRDefault="00353FA5" w:rsidP="00810FD1">
      <w:pPr>
        <w:spacing w:after="0" w:line="240" w:lineRule="auto"/>
      </w:pPr>
      <w:r>
        <w:separator/>
      </w:r>
    </w:p>
  </w:footnote>
  <w:footnote w:type="continuationSeparator" w:id="0">
    <w:p w14:paraId="33C889B3" w14:textId="77777777" w:rsidR="00353FA5" w:rsidRDefault="00353FA5" w:rsidP="0081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2DA6" w14:textId="77777777" w:rsidR="00E42BE2" w:rsidRDefault="00353FA5">
    <w:pPr>
      <w:pStyle w:val="Header"/>
    </w:pPr>
    <w:r>
      <w:rPr>
        <w:noProof/>
      </w:rPr>
      <w:pict w14:anchorId="6687D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8813" o:spid="_x0000_s2050" type="#_x0000_t75" style="position:absolute;margin-left:0;margin-top:0;width:397.95pt;height:791.7pt;z-index:-251657728;mso-position-horizontal:center;mso-position-horizontal-relative:margin;mso-position-vertical:center;mso-position-vertical-relative:margin" o:allowincell="f">
          <v:imagedata r:id="rId1" o:title="ohn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DE70" w14:textId="77777777" w:rsidR="008C3310" w:rsidRPr="008C3310" w:rsidRDefault="00063018" w:rsidP="00781262">
    <w:pPr>
      <w:spacing w:after="0" w:line="300" w:lineRule="auto"/>
      <w:jc w:val="right"/>
      <w:rPr>
        <w:rFonts w:ascii="Candara" w:hAnsi="Candara"/>
        <w:color w:val="4B63AE"/>
        <w:spacing w:val="90"/>
        <w:sz w:val="20"/>
        <w:szCs w:val="20"/>
      </w:rPr>
    </w:pPr>
    <w:r>
      <w:rPr>
        <w:rFonts w:ascii="Candara" w:hAnsi="Candara"/>
        <w:noProof/>
        <w:color w:val="5D87A1"/>
        <w:spacing w:val="90"/>
        <w:sz w:val="20"/>
        <w:szCs w:val="20"/>
      </w:rPr>
      <w:drawing>
        <wp:anchor distT="0" distB="0" distL="114300" distR="114300" simplePos="0" relativeHeight="251657728" behindDoc="0" locked="0" layoutInCell="1" allowOverlap="1" wp14:anchorId="03AA2AD7" wp14:editId="323A347A">
          <wp:simplePos x="0" y="0"/>
          <wp:positionH relativeFrom="column">
            <wp:posOffset>-914400</wp:posOffset>
          </wp:positionH>
          <wp:positionV relativeFrom="paragraph">
            <wp:posOffset>224790</wp:posOffset>
          </wp:positionV>
          <wp:extent cx="7772400" cy="9143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310" w:rsidRPr="008C3310">
      <w:rPr>
        <w:rFonts w:ascii="Candara" w:hAnsi="Candara"/>
        <w:color w:val="4B63AE"/>
        <w:spacing w:val="90"/>
        <w:sz w:val="20"/>
        <w:szCs w:val="20"/>
      </w:rPr>
      <w:ptab w:relativeTo="margin" w:alignment="center" w:leader="none"/>
    </w:r>
    <w:r w:rsidR="008C3310" w:rsidRPr="008C3310">
      <w:rPr>
        <w:rFonts w:ascii="Candara" w:hAnsi="Candara"/>
        <w:color w:val="4B63AE"/>
        <w:spacing w:val="90"/>
        <w:sz w:val="20"/>
        <w:szCs w:val="20"/>
      </w:rPr>
      <w:ptab w:relativeTo="margin" w:alignment="right" w:leader="none"/>
    </w:r>
    <w:r w:rsidR="008C3310" w:rsidRPr="008C3310">
      <w:rPr>
        <w:rFonts w:ascii="Candara" w:hAnsi="Candara"/>
        <w:color w:val="4B63AE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6D01" w14:textId="77777777" w:rsidR="00E42BE2" w:rsidRPr="005646DE" w:rsidRDefault="00B52C89" w:rsidP="00A45488">
    <w:pPr>
      <w:spacing w:after="0" w:line="300" w:lineRule="auto"/>
      <w:ind w:left="-1440"/>
      <w:rPr>
        <w:rFonts w:ascii="Candara" w:hAnsi="Candara"/>
        <w:color w:val="5D87A1"/>
        <w:sz w:val="20"/>
        <w:szCs w:val="20"/>
      </w:rPr>
    </w:pPr>
    <w:r>
      <w:rPr>
        <w:rFonts w:ascii="Candara" w:hAnsi="Candara"/>
        <w:noProof/>
        <w:color w:val="5D87A1"/>
        <w:spacing w:val="90"/>
        <w:sz w:val="20"/>
        <w:szCs w:val="20"/>
      </w:rPr>
      <w:drawing>
        <wp:anchor distT="0" distB="0" distL="114300" distR="114300" simplePos="0" relativeHeight="251656704" behindDoc="0" locked="0" layoutInCell="1" allowOverlap="1" wp14:anchorId="7DFBF2E6" wp14:editId="45A265CE">
          <wp:simplePos x="0" y="0"/>
          <wp:positionH relativeFrom="column">
            <wp:posOffset>-914400</wp:posOffset>
          </wp:positionH>
          <wp:positionV relativeFrom="paragraph">
            <wp:posOffset>45720</wp:posOffset>
          </wp:positionV>
          <wp:extent cx="7772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488">
      <w:rPr>
        <w:rFonts w:ascii="Candara" w:hAnsi="Candara"/>
        <w:color w:val="5D87A1"/>
        <w:spacing w:val="90"/>
        <w:sz w:val="20"/>
        <w:szCs w:val="20"/>
      </w:rPr>
      <w:ptab w:relativeTo="margin" w:alignment="left" w:leader="none"/>
    </w:r>
    <w:r w:rsidR="00781262" w:rsidRPr="005646DE">
      <w:rPr>
        <w:rFonts w:ascii="Candara" w:hAnsi="Candara"/>
        <w:color w:val="5D87A1"/>
        <w:spacing w:val="90"/>
        <w:sz w:val="20"/>
        <w:szCs w:val="20"/>
      </w:rPr>
      <w:ptab w:relativeTo="margin" w:alignment="center" w:leader="none"/>
    </w:r>
    <w:r w:rsidR="00781262" w:rsidRPr="005646DE">
      <w:rPr>
        <w:rFonts w:ascii="Candara" w:hAnsi="Candara"/>
        <w:color w:val="5D87A1"/>
        <w:spacing w:val="90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E44"/>
    <w:multiLevelType w:val="hybridMultilevel"/>
    <w:tmpl w:val="AAE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2095"/>
    <w:multiLevelType w:val="hybridMultilevel"/>
    <w:tmpl w:val="F54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04B0"/>
    <w:multiLevelType w:val="hybridMultilevel"/>
    <w:tmpl w:val="0F82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39A9"/>
    <w:multiLevelType w:val="hybridMultilevel"/>
    <w:tmpl w:val="6D108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F4FEC"/>
    <w:multiLevelType w:val="hybridMultilevel"/>
    <w:tmpl w:val="A1CC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94F4B"/>
    <w:multiLevelType w:val="hybridMultilevel"/>
    <w:tmpl w:val="8B4E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6C5A"/>
    <w:multiLevelType w:val="hybridMultilevel"/>
    <w:tmpl w:val="5D9A361E"/>
    <w:lvl w:ilvl="0" w:tplc="3F1CA3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FEE"/>
    <w:multiLevelType w:val="hybridMultilevel"/>
    <w:tmpl w:val="A2C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4295"/>
    <w:multiLevelType w:val="hybridMultilevel"/>
    <w:tmpl w:val="4882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E64C9"/>
    <w:multiLevelType w:val="hybridMultilevel"/>
    <w:tmpl w:val="DA44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612B"/>
    <w:multiLevelType w:val="hybridMultilevel"/>
    <w:tmpl w:val="27F2DC72"/>
    <w:lvl w:ilvl="0" w:tplc="137A8F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53D4B"/>
    <w:multiLevelType w:val="hybridMultilevel"/>
    <w:tmpl w:val="2FEC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4735"/>
    <w:multiLevelType w:val="hybridMultilevel"/>
    <w:tmpl w:val="3608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4ABF"/>
    <w:multiLevelType w:val="hybridMultilevel"/>
    <w:tmpl w:val="9DB25C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BF3ACE"/>
    <w:multiLevelType w:val="hybridMultilevel"/>
    <w:tmpl w:val="7C5A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66335"/>
    <w:multiLevelType w:val="hybridMultilevel"/>
    <w:tmpl w:val="6B74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5077A"/>
    <w:multiLevelType w:val="hybridMultilevel"/>
    <w:tmpl w:val="7160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E6DC1"/>
    <w:multiLevelType w:val="hybridMultilevel"/>
    <w:tmpl w:val="912E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C79BF"/>
    <w:multiLevelType w:val="hybridMultilevel"/>
    <w:tmpl w:val="E85A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21190"/>
    <w:multiLevelType w:val="hybridMultilevel"/>
    <w:tmpl w:val="4504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A2400"/>
    <w:multiLevelType w:val="hybridMultilevel"/>
    <w:tmpl w:val="B85E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91305"/>
    <w:multiLevelType w:val="hybridMultilevel"/>
    <w:tmpl w:val="F7D8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8306C"/>
    <w:multiLevelType w:val="hybridMultilevel"/>
    <w:tmpl w:val="CDD6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53D50"/>
    <w:multiLevelType w:val="hybridMultilevel"/>
    <w:tmpl w:val="8BC6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21172"/>
    <w:multiLevelType w:val="hybridMultilevel"/>
    <w:tmpl w:val="831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70180"/>
    <w:multiLevelType w:val="hybridMultilevel"/>
    <w:tmpl w:val="2F2E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5561"/>
    <w:multiLevelType w:val="hybridMultilevel"/>
    <w:tmpl w:val="856AC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3E6524"/>
    <w:multiLevelType w:val="hybridMultilevel"/>
    <w:tmpl w:val="C720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D1F2B"/>
    <w:multiLevelType w:val="hybridMultilevel"/>
    <w:tmpl w:val="DA84A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7F0DAD"/>
    <w:multiLevelType w:val="hybridMultilevel"/>
    <w:tmpl w:val="A7A4D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B32099"/>
    <w:multiLevelType w:val="hybridMultilevel"/>
    <w:tmpl w:val="7160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A00F1"/>
    <w:multiLevelType w:val="hybridMultilevel"/>
    <w:tmpl w:val="AF945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BB469B"/>
    <w:multiLevelType w:val="hybridMultilevel"/>
    <w:tmpl w:val="F75A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25295"/>
    <w:multiLevelType w:val="hybridMultilevel"/>
    <w:tmpl w:val="C3AA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26AA8"/>
    <w:multiLevelType w:val="hybridMultilevel"/>
    <w:tmpl w:val="1CA2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74E3C"/>
    <w:multiLevelType w:val="hybridMultilevel"/>
    <w:tmpl w:val="125CB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203584"/>
    <w:multiLevelType w:val="hybridMultilevel"/>
    <w:tmpl w:val="8B10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5C69"/>
    <w:multiLevelType w:val="hybridMultilevel"/>
    <w:tmpl w:val="D16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5"/>
  </w:num>
  <w:num w:numId="4">
    <w:abstractNumId w:val="22"/>
  </w:num>
  <w:num w:numId="5">
    <w:abstractNumId w:val="11"/>
  </w:num>
  <w:num w:numId="6">
    <w:abstractNumId w:val="4"/>
  </w:num>
  <w:num w:numId="7">
    <w:abstractNumId w:val="36"/>
  </w:num>
  <w:num w:numId="8">
    <w:abstractNumId w:val="17"/>
  </w:num>
  <w:num w:numId="9">
    <w:abstractNumId w:val="30"/>
  </w:num>
  <w:num w:numId="10">
    <w:abstractNumId w:val="13"/>
  </w:num>
  <w:num w:numId="11">
    <w:abstractNumId w:val="3"/>
  </w:num>
  <w:num w:numId="12">
    <w:abstractNumId w:val="18"/>
  </w:num>
  <w:num w:numId="13">
    <w:abstractNumId w:val="16"/>
  </w:num>
  <w:num w:numId="14">
    <w:abstractNumId w:val="27"/>
  </w:num>
  <w:num w:numId="15">
    <w:abstractNumId w:val="6"/>
  </w:num>
  <w:num w:numId="16">
    <w:abstractNumId w:val="26"/>
  </w:num>
  <w:num w:numId="17">
    <w:abstractNumId w:val="28"/>
  </w:num>
  <w:num w:numId="18">
    <w:abstractNumId w:val="35"/>
  </w:num>
  <w:num w:numId="19">
    <w:abstractNumId w:val="37"/>
  </w:num>
  <w:num w:numId="20">
    <w:abstractNumId w:val="19"/>
  </w:num>
  <w:num w:numId="21">
    <w:abstractNumId w:val="15"/>
  </w:num>
  <w:num w:numId="22">
    <w:abstractNumId w:val="32"/>
  </w:num>
  <w:num w:numId="23">
    <w:abstractNumId w:val="21"/>
  </w:num>
  <w:num w:numId="24">
    <w:abstractNumId w:val="25"/>
  </w:num>
  <w:num w:numId="25">
    <w:abstractNumId w:val="1"/>
  </w:num>
  <w:num w:numId="26">
    <w:abstractNumId w:val="0"/>
  </w:num>
  <w:num w:numId="27">
    <w:abstractNumId w:val="23"/>
  </w:num>
  <w:num w:numId="28">
    <w:abstractNumId w:va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"/>
  </w:num>
  <w:num w:numId="32">
    <w:abstractNumId w:val="14"/>
  </w:num>
  <w:num w:numId="33">
    <w:abstractNumId w:val="7"/>
  </w:num>
  <w:num w:numId="34">
    <w:abstractNumId w:val="24"/>
  </w:num>
  <w:num w:numId="35">
    <w:abstractNumId w:val="34"/>
  </w:num>
  <w:num w:numId="36">
    <w:abstractNumId w:val="10"/>
  </w:num>
  <w:num w:numId="37">
    <w:abstractNumId w:val="2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E1"/>
    <w:rsid w:val="00011A96"/>
    <w:rsid w:val="00021A3C"/>
    <w:rsid w:val="00021FD5"/>
    <w:rsid w:val="00062002"/>
    <w:rsid w:val="00063018"/>
    <w:rsid w:val="0007290D"/>
    <w:rsid w:val="00083034"/>
    <w:rsid w:val="00086749"/>
    <w:rsid w:val="00086CEE"/>
    <w:rsid w:val="000B0B81"/>
    <w:rsid w:val="000D004D"/>
    <w:rsid w:val="000E5A48"/>
    <w:rsid w:val="000E6291"/>
    <w:rsid w:val="000F12E2"/>
    <w:rsid w:val="0010195A"/>
    <w:rsid w:val="0010656E"/>
    <w:rsid w:val="001065E3"/>
    <w:rsid w:val="00106B43"/>
    <w:rsid w:val="00117E0A"/>
    <w:rsid w:val="00125B8E"/>
    <w:rsid w:val="0014218E"/>
    <w:rsid w:val="00146D60"/>
    <w:rsid w:val="001477CA"/>
    <w:rsid w:val="00175539"/>
    <w:rsid w:val="001769CF"/>
    <w:rsid w:val="00183E8E"/>
    <w:rsid w:val="00185150"/>
    <w:rsid w:val="001A27AC"/>
    <w:rsid w:val="001A3EA1"/>
    <w:rsid w:val="001B1CB1"/>
    <w:rsid w:val="001D6CC5"/>
    <w:rsid w:val="001E2174"/>
    <w:rsid w:val="001E427A"/>
    <w:rsid w:val="001F1FEA"/>
    <w:rsid w:val="002161AD"/>
    <w:rsid w:val="00217FE2"/>
    <w:rsid w:val="00220E68"/>
    <w:rsid w:val="002537A9"/>
    <w:rsid w:val="00260627"/>
    <w:rsid w:val="00261017"/>
    <w:rsid w:val="00267138"/>
    <w:rsid w:val="00297823"/>
    <w:rsid w:val="002A277E"/>
    <w:rsid w:val="002C064A"/>
    <w:rsid w:val="002C3452"/>
    <w:rsid w:val="002E17FE"/>
    <w:rsid w:val="002F163F"/>
    <w:rsid w:val="002F4844"/>
    <w:rsid w:val="002F5800"/>
    <w:rsid w:val="00322672"/>
    <w:rsid w:val="003272BF"/>
    <w:rsid w:val="00342427"/>
    <w:rsid w:val="00342A4A"/>
    <w:rsid w:val="00353FA5"/>
    <w:rsid w:val="00366675"/>
    <w:rsid w:val="003866CB"/>
    <w:rsid w:val="00392AB9"/>
    <w:rsid w:val="00396DD3"/>
    <w:rsid w:val="003A604C"/>
    <w:rsid w:val="003B113D"/>
    <w:rsid w:val="003F49FB"/>
    <w:rsid w:val="003F7231"/>
    <w:rsid w:val="004105F3"/>
    <w:rsid w:val="00414071"/>
    <w:rsid w:val="00415615"/>
    <w:rsid w:val="00416E9F"/>
    <w:rsid w:val="00417F43"/>
    <w:rsid w:val="0042446B"/>
    <w:rsid w:val="004268DD"/>
    <w:rsid w:val="00436874"/>
    <w:rsid w:val="00444B4A"/>
    <w:rsid w:val="00445E24"/>
    <w:rsid w:val="00447AAA"/>
    <w:rsid w:val="00447B2B"/>
    <w:rsid w:val="00474BA5"/>
    <w:rsid w:val="00474DD0"/>
    <w:rsid w:val="00475AB1"/>
    <w:rsid w:val="00475E8A"/>
    <w:rsid w:val="00483FB6"/>
    <w:rsid w:val="004E4848"/>
    <w:rsid w:val="004F5D9D"/>
    <w:rsid w:val="00523EDB"/>
    <w:rsid w:val="005434AB"/>
    <w:rsid w:val="005646DE"/>
    <w:rsid w:val="00566315"/>
    <w:rsid w:val="00584A65"/>
    <w:rsid w:val="00587422"/>
    <w:rsid w:val="005916E6"/>
    <w:rsid w:val="00595611"/>
    <w:rsid w:val="005A2D46"/>
    <w:rsid w:val="005A522E"/>
    <w:rsid w:val="005A78F6"/>
    <w:rsid w:val="005B71FB"/>
    <w:rsid w:val="005D4A7E"/>
    <w:rsid w:val="005E7C7A"/>
    <w:rsid w:val="005F2001"/>
    <w:rsid w:val="005F7498"/>
    <w:rsid w:val="006215EE"/>
    <w:rsid w:val="00622DA2"/>
    <w:rsid w:val="00624C79"/>
    <w:rsid w:val="00646548"/>
    <w:rsid w:val="0065316C"/>
    <w:rsid w:val="006708BA"/>
    <w:rsid w:val="00681182"/>
    <w:rsid w:val="00687201"/>
    <w:rsid w:val="00690132"/>
    <w:rsid w:val="00695D61"/>
    <w:rsid w:val="00696FA6"/>
    <w:rsid w:val="006B3302"/>
    <w:rsid w:val="006B7C04"/>
    <w:rsid w:val="006F68C4"/>
    <w:rsid w:val="006F7849"/>
    <w:rsid w:val="00722B1D"/>
    <w:rsid w:val="0074769C"/>
    <w:rsid w:val="00757B40"/>
    <w:rsid w:val="007714AF"/>
    <w:rsid w:val="00772CF2"/>
    <w:rsid w:val="00773F66"/>
    <w:rsid w:val="00781262"/>
    <w:rsid w:val="00784360"/>
    <w:rsid w:val="00793DF9"/>
    <w:rsid w:val="00795524"/>
    <w:rsid w:val="007A1B67"/>
    <w:rsid w:val="007A2249"/>
    <w:rsid w:val="007B7D3C"/>
    <w:rsid w:val="007D0BDE"/>
    <w:rsid w:val="007D1335"/>
    <w:rsid w:val="007E0C9A"/>
    <w:rsid w:val="007F51DC"/>
    <w:rsid w:val="008044F4"/>
    <w:rsid w:val="00804611"/>
    <w:rsid w:val="00810FD1"/>
    <w:rsid w:val="00820ED6"/>
    <w:rsid w:val="00822ADE"/>
    <w:rsid w:val="00833346"/>
    <w:rsid w:val="00836644"/>
    <w:rsid w:val="00837804"/>
    <w:rsid w:val="00840540"/>
    <w:rsid w:val="00840EC0"/>
    <w:rsid w:val="00841B43"/>
    <w:rsid w:val="00851074"/>
    <w:rsid w:val="00861B7E"/>
    <w:rsid w:val="008667FD"/>
    <w:rsid w:val="00867FB9"/>
    <w:rsid w:val="00876B15"/>
    <w:rsid w:val="008920BF"/>
    <w:rsid w:val="008B09B4"/>
    <w:rsid w:val="008C3310"/>
    <w:rsid w:val="008C5FA5"/>
    <w:rsid w:val="008C7CF0"/>
    <w:rsid w:val="008D4AA0"/>
    <w:rsid w:val="008E2B7A"/>
    <w:rsid w:val="008E3A7A"/>
    <w:rsid w:val="008F5802"/>
    <w:rsid w:val="008F60B4"/>
    <w:rsid w:val="00911753"/>
    <w:rsid w:val="0093276D"/>
    <w:rsid w:val="00950182"/>
    <w:rsid w:val="009545D0"/>
    <w:rsid w:val="009610A9"/>
    <w:rsid w:val="00967DBA"/>
    <w:rsid w:val="0097113A"/>
    <w:rsid w:val="00974B3D"/>
    <w:rsid w:val="009750CC"/>
    <w:rsid w:val="00981038"/>
    <w:rsid w:val="009839BD"/>
    <w:rsid w:val="009866D2"/>
    <w:rsid w:val="0098797F"/>
    <w:rsid w:val="009C46E0"/>
    <w:rsid w:val="009E4C61"/>
    <w:rsid w:val="009F56DB"/>
    <w:rsid w:val="00A002B6"/>
    <w:rsid w:val="00A01BCC"/>
    <w:rsid w:val="00A2566F"/>
    <w:rsid w:val="00A26E1F"/>
    <w:rsid w:val="00A45488"/>
    <w:rsid w:val="00A53E70"/>
    <w:rsid w:val="00A54D16"/>
    <w:rsid w:val="00A611B7"/>
    <w:rsid w:val="00A7557A"/>
    <w:rsid w:val="00A83D66"/>
    <w:rsid w:val="00AA500E"/>
    <w:rsid w:val="00AB51AA"/>
    <w:rsid w:val="00AC2A55"/>
    <w:rsid w:val="00AC3983"/>
    <w:rsid w:val="00AC541B"/>
    <w:rsid w:val="00AD2DD5"/>
    <w:rsid w:val="00AE03B7"/>
    <w:rsid w:val="00AE17ED"/>
    <w:rsid w:val="00AF1E9A"/>
    <w:rsid w:val="00AF47A3"/>
    <w:rsid w:val="00AF6BD0"/>
    <w:rsid w:val="00B1303F"/>
    <w:rsid w:val="00B2027D"/>
    <w:rsid w:val="00B258BB"/>
    <w:rsid w:val="00B40C76"/>
    <w:rsid w:val="00B512F9"/>
    <w:rsid w:val="00B52C89"/>
    <w:rsid w:val="00B54CA6"/>
    <w:rsid w:val="00B674E5"/>
    <w:rsid w:val="00B67BDF"/>
    <w:rsid w:val="00B72BBD"/>
    <w:rsid w:val="00B77A3D"/>
    <w:rsid w:val="00B80FF1"/>
    <w:rsid w:val="00BA6B07"/>
    <w:rsid w:val="00BB1FDE"/>
    <w:rsid w:val="00BC35B1"/>
    <w:rsid w:val="00BD5611"/>
    <w:rsid w:val="00BE21E9"/>
    <w:rsid w:val="00BE3F5B"/>
    <w:rsid w:val="00C104D7"/>
    <w:rsid w:val="00C21EE1"/>
    <w:rsid w:val="00C3236E"/>
    <w:rsid w:val="00C36D69"/>
    <w:rsid w:val="00C45FC3"/>
    <w:rsid w:val="00C460FC"/>
    <w:rsid w:val="00C511AA"/>
    <w:rsid w:val="00C51784"/>
    <w:rsid w:val="00C53FAB"/>
    <w:rsid w:val="00C8128E"/>
    <w:rsid w:val="00C87744"/>
    <w:rsid w:val="00C95B5A"/>
    <w:rsid w:val="00CA679E"/>
    <w:rsid w:val="00CB2707"/>
    <w:rsid w:val="00CC37A5"/>
    <w:rsid w:val="00D03CD4"/>
    <w:rsid w:val="00D253A5"/>
    <w:rsid w:val="00D25C60"/>
    <w:rsid w:val="00D25D82"/>
    <w:rsid w:val="00D32403"/>
    <w:rsid w:val="00D40F1A"/>
    <w:rsid w:val="00D50422"/>
    <w:rsid w:val="00D65823"/>
    <w:rsid w:val="00D75E25"/>
    <w:rsid w:val="00D80F45"/>
    <w:rsid w:val="00D93238"/>
    <w:rsid w:val="00D96349"/>
    <w:rsid w:val="00DA082C"/>
    <w:rsid w:val="00DD11AC"/>
    <w:rsid w:val="00DD3440"/>
    <w:rsid w:val="00DE2501"/>
    <w:rsid w:val="00E12DEB"/>
    <w:rsid w:val="00E138E2"/>
    <w:rsid w:val="00E41B15"/>
    <w:rsid w:val="00E42BE2"/>
    <w:rsid w:val="00E654F0"/>
    <w:rsid w:val="00E81125"/>
    <w:rsid w:val="00E87AD9"/>
    <w:rsid w:val="00E950EA"/>
    <w:rsid w:val="00EB4DDC"/>
    <w:rsid w:val="00EE0314"/>
    <w:rsid w:val="00EF3B0C"/>
    <w:rsid w:val="00EF4351"/>
    <w:rsid w:val="00F50339"/>
    <w:rsid w:val="00F5477A"/>
    <w:rsid w:val="00F712E9"/>
    <w:rsid w:val="00F72949"/>
    <w:rsid w:val="00F72999"/>
    <w:rsid w:val="00F85E61"/>
    <w:rsid w:val="00F86A12"/>
    <w:rsid w:val="00F87AB7"/>
    <w:rsid w:val="00F90836"/>
    <w:rsid w:val="00F96EF8"/>
    <w:rsid w:val="00FA65AC"/>
    <w:rsid w:val="00FA76C7"/>
    <w:rsid w:val="00FD1FC8"/>
    <w:rsid w:val="00FD3A09"/>
    <w:rsid w:val="00FD55E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1ABE29"/>
  <w15:docId w15:val="{421122A9-BEC1-4512-A531-678A43E9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FA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85C6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FA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07C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FA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607C8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FA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607C8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C5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F3D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D1"/>
  </w:style>
  <w:style w:type="paragraph" w:styleId="Footer">
    <w:name w:val="footer"/>
    <w:basedOn w:val="Normal"/>
    <w:link w:val="FooterChar"/>
    <w:uiPriority w:val="99"/>
    <w:unhideWhenUsed/>
    <w:rsid w:val="0081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D1"/>
  </w:style>
  <w:style w:type="paragraph" w:styleId="BalloonText">
    <w:name w:val="Balloon Text"/>
    <w:basedOn w:val="Normal"/>
    <w:link w:val="BalloonTextChar"/>
    <w:uiPriority w:val="99"/>
    <w:semiHidden/>
    <w:unhideWhenUsed/>
    <w:rsid w:val="0081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1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5FA5"/>
    <w:rPr>
      <w:rFonts w:eastAsiaTheme="majorEastAsia" w:cstheme="majorBidi"/>
      <w:b/>
      <w:bCs/>
      <w:color w:val="607C8C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5FA5"/>
    <w:rPr>
      <w:rFonts w:eastAsiaTheme="majorEastAsia" w:cstheme="majorBidi"/>
      <w:b/>
      <w:bCs/>
      <w:color w:val="485C68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FA5"/>
    <w:pPr>
      <w:numPr>
        <w:ilvl w:val="1"/>
      </w:numPr>
    </w:pPr>
    <w:rPr>
      <w:rFonts w:eastAsiaTheme="majorEastAsia" w:cstheme="majorBidi"/>
      <w:i/>
      <w:iCs/>
      <w:color w:val="607C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5FA5"/>
    <w:rPr>
      <w:rFonts w:eastAsiaTheme="majorEastAsia" w:cstheme="majorBidi"/>
      <w:i/>
      <w:iCs/>
      <w:color w:val="607C8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B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B7D3C"/>
    <w:pPr>
      <w:spacing w:after="0" w:line="240" w:lineRule="auto"/>
    </w:pPr>
    <w:tblPr>
      <w:tblStyleRowBandSize w:val="1"/>
      <w:tblStyleColBandSize w:val="1"/>
      <w:tblBorders>
        <w:top w:val="single" w:sz="8" w:space="0" w:color="607C8C" w:themeColor="accent1"/>
        <w:left w:val="single" w:sz="8" w:space="0" w:color="607C8C" w:themeColor="accent1"/>
        <w:bottom w:val="single" w:sz="8" w:space="0" w:color="607C8C" w:themeColor="accent1"/>
        <w:right w:val="single" w:sz="8" w:space="0" w:color="607C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C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C8C" w:themeColor="accent1"/>
          <w:left w:val="single" w:sz="8" w:space="0" w:color="607C8C" w:themeColor="accent1"/>
          <w:bottom w:val="single" w:sz="8" w:space="0" w:color="607C8C" w:themeColor="accent1"/>
          <w:right w:val="single" w:sz="8" w:space="0" w:color="607C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C8C" w:themeColor="accent1"/>
          <w:left w:val="single" w:sz="8" w:space="0" w:color="607C8C" w:themeColor="accent1"/>
          <w:bottom w:val="single" w:sz="8" w:space="0" w:color="607C8C" w:themeColor="accent1"/>
          <w:right w:val="single" w:sz="8" w:space="0" w:color="607C8C" w:themeColor="accent1"/>
        </w:tcBorders>
      </w:tcPr>
    </w:tblStylePr>
    <w:tblStylePr w:type="band1Horz">
      <w:tblPr/>
      <w:tcPr>
        <w:tcBorders>
          <w:top w:val="single" w:sz="8" w:space="0" w:color="607C8C" w:themeColor="accent1"/>
          <w:left w:val="single" w:sz="8" w:space="0" w:color="607C8C" w:themeColor="accent1"/>
          <w:bottom w:val="single" w:sz="8" w:space="0" w:color="607C8C" w:themeColor="accent1"/>
          <w:right w:val="single" w:sz="8" w:space="0" w:color="607C8C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C5FA5"/>
    <w:rPr>
      <w:rFonts w:eastAsiaTheme="majorEastAsia" w:cstheme="majorBidi"/>
      <w:b/>
      <w:bCs/>
      <w:color w:val="607C8C" w:themeColor="accent1"/>
    </w:rPr>
  </w:style>
  <w:style w:type="character" w:styleId="Hyperlink">
    <w:name w:val="Hyperlink"/>
    <w:basedOn w:val="DefaultParagraphFont"/>
    <w:uiPriority w:val="99"/>
    <w:unhideWhenUsed/>
    <w:rsid w:val="00B258BB"/>
    <w:rPr>
      <w:color w:val="082DE4" w:themeColor="hyperlink"/>
      <w:u w:val="single"/>
    </w:rPr>
  </w:style>
  <w:style w:type="paragraph" w:styleId="NoSpacing">
    <w:name w:val="No Spacing"/>
    <w:uiPriority w:val="1"/>
    <w:qFormat/>
    <w:rsid w:val="00867FB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C46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5FA5"/>
    <w:rPr>
      <w:rFonts w:eastAsiaTheme="majorEastAsia" w:cstheme="majorBidi"/>
      <w:b/>
      <w:bCs/>
      <w:i/>
      <w:iCs/>
      <w:color w:val="607C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5FA5"/>
    <w:rPr>
      <w:rFonts w:asciiTheme="majorHAnsi" w:eastAsiaTheme="majorEastAsia" w:hAnsiTheme="majorHAnsi" w:cstheme="majorBidi"/>
      <w:color w:val="2F3D45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5FA5"/>
    <w:pPr>
      <w:pBdr>
        <w:bottom w:val="single" w:sz="8" w:space="4" w:color="607C8C" w:themeColor="accent1"/>
      </w:pBdr>
      <w:spacing w:after="300" w:line="240" w:lineRule="auto"/>
      <w:contextualSpacing/>
    </w:pPr>
    <w:rPr>
      <w:rFonts w:eastAsiaTheme="majorEastAsia" w:cstheme="majorBidi"/>
      <w:color w:val="011D2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FA5"/>
    <w:rPr>
      <w:rFonts w:eastAsiaTheme="majorEastAsia" w:cstheme="majorBidi"/>
      <w:color w:val="011D2B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C5FA5"/>
    <w:rPr>
      <w:i/>
      <w:iCs/>
      <w:color w:val="26B4F7" w:themeColor="text1" w:themeTint="7F"/>
    </w:rPr>
  </w:style>
  <w:style w:type="character" w:styleId="Emphasis">
    <w:name w:val="Emphasis"/>
    <w:basedOn w:val="DefaultParagraphFont"/>
    <w:uiPriority w:val="20"/>
    <w:qFormat/>
    <w:rsid w:val="008C5F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C5FA5"/>
    <w:rPr>
      <w:b/>
      <w:bCs/>
      <w:i/>
      <w:iCs/>
      <w:color w:val="607C8C" w:themeColor="accent1"/>
    </w:rPr>
  </w:style>
  <w:style w:type="character" w:styleId="Strong">
    <w:name w:val="Strong"/>
    <w:basedOn w:val="DefaultParagraphFont"/>
    <w:uiPriority w:val="22"/>
    <w:qFormat/>
    <w:rsid w:val="008C5F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5FA5"/>
    <w:rPr>
      <w:i/>
      <w:iCs/>
      <w:color w:val="02283A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5FA5"/>
    <w:rPr>
      <w:i/>
      <w:iCs/>
      <w:color w:val="02283A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FA5"/>
    <w:pPr>
      <w:pBdr>
        <w:bottom w:val="single" w:sz="4" w:space="4" w:color="607C8C" w:themeColor="accent1"/>
      </w:pBdr>
      <w:spacing w:before="200" w:after="280"/>
      <w:ind w:left="936" w:right="936"/>
    </w:pPr>
    <w:rPr>
      <w:b/>
      <w:bCs/>
      <w:i/>
      <w:iCs/>
      <w:color w:val="607C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FA5"/>
    <w:rPr>
      <w:b/>
      <w:bCs/>
      <w:i/>
      <w:iCs/>
      <w:color w:val="607C8C" w:themeColor="accent1"/>
    </w:rPr>
  </w:style>
  <w:style w:type="character" w:styleId="SubtleReference">
    <w:name w:val="Subtle Reference"/>
    <w:basedOn w:val="DefaultParagraphFont"/>
    <w:uiPriority w:val="31"/>
    <w:qFormat/>
    <w:rsid w:val="008C5FA5"/>
    <w:rPr>
      <w:smallCaps/>
      <w:color w:val="F77F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5FA5"/>
    <w:rPr>
      <w:b/>
      <w:bCs/>
      <w:smallCaps/>
      <w:color w:val="F77F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5FA5"/>
    <w:rPr>
      <w:b/>
      <w:bCs/>
      <w:smallCaps/>
      <w:spacing w:val="5"/>
    </w:rPr>
  </w:style>
  <w:style w:type="table" w:customStyle="1" w:styleId="GridTable7Colorful-Accent41">
    <w:name w:val="Grid Table 7 Colorful - Accent 41"/>
    <w:basedOn w:val="TableNormal"/>
    <w:uiPriority w:val="52"/>
    <w:rsid w:val="00FD3A09"/>
    <w:pPr>
      <w:spacing w:after="0" w:line="240" w:lineRule="auto"/>
    </w:pPr>
    <w:rPr>
      <w:color w:val="406A0F" w:themeColor="accent4" w:themeShade="BF"/>
    </w:rPr>
    <w:tblPr>
      <w:tblStyleRowBandSize w:val="1"/>
      <w:tblStyleColBandSize w:val="1"/>
      <w:tblBorders>
        <w:top w:val="single" w:sz="4" w:space="0" w:color="9CE547" w:themeColor="accent4" w:themeTint="99"/>
        <w:left w:val="single" w:sz="4" w:space="0" w:color="9CE547" w:themeColor="accent4" w:themeTint="99"/>
        <w:bottom w:val="single" w:sz="4" w:space="0" w:color="9CE547" w:themeColor="accent4" w:themeTint="99"/>
        <w:right w:val="single" w:sz="4" w:space="0" w:color="9CE547" w:themeColor="accent4" w:themeTint="99"/>
        <w:insideH w:val="single" w:sz="4" w:space="0" w:color="9CE547" w:themeColor="accent4" w:themeTint="99"/>
        <w:insideV w:val="single" w:sz="4" w:space="0" w:color="9CE54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6C1" w:themeFill="accent4" w:themeFillTint="33"/>
      </w:tcPr>
    </w:tblStylePr>
    <w:tblStylePr w:type="band1Horz">
      <w:tblPr/>
      <w:tcPr>
        <w:shd w:val="clear" w:color="auto" w:fill="DEF6C1" w:themeFill="accent4" w:themeFillTint="33"/>
      </w:tcPr>
    </w:tblStylePr>
    <w:tblStylePr w:type="neCell">
      <w:tblPr/>
      <w:tcPr>
        <w:tcBorders>
          <w:bottom w:val="single" w:sz="4" w:space="0" w:color="9CE547" w:themeColor="accent4" w:themeTint="99"/>
        </w:tcBorders>
      </w:tcPr>
    </w:tblStylePr>
    <w:tblStylePr w:type="nwCell">
      <w:tblPr/>
      <w:tcPr>
        <w:tcBorders>
          <w:bottom w:val="single" w:sz="4" w:space="0" w:color="9CE547" w:themeColor="accent4" w:themeTint="99"/>
        </w:tcBorders>
      </w:tcPr>
    </w:tblStylePr>
    <w:tblStylePr w:type="seCell">
      <w:tblPr/>
      <w:tcPr>
        <w:tcBorders>
          <w:top w:val="single" w:sz="4" w:space="0" w:color="9CE547" w:themeColor="accent4" w:themeTint="99"/>
        </w:tcBorders>
      </w:tcPr>
    </w:tblStylePr>
    <w:tblStylePr w:type="swCell">
      <w:tblPr/>
      <w:tcPr>
        <w:tcBorders>
          <w:top w:val="single" w:sz="4" w:space="0" w:color="9CE547" w:themeColor="accent4" w:themeTint="99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D3A09"/>
    <w:pPr>
      <w:spacing w:after="0" w:line="240" w:lineRule="auto"/>
    </w:pPr>
    <w:rPr>
      <w:color w:val="1C4C59" w:themeColor="accent5" w:themeShade="BF"/>
    </w:rPr>
    <w:tblPr>
      <w:tblStyleRowBandSize w:val="1"/>
      <w:tblStyleColBandSize w:val="1"/>
      <w:tblBorders>
        <w:top w:val="single" w:sz="4" w:space="0" w:color="5EB4CC" w:themeColor="accent5" w:themeTint="99"/>
        <w:left w:val="single" w:sz="4" w:space="0" w:color="5EB4CC" w:themeColor="accent5" w:themeTint="99"/>
        <w:bottom w:val="single" w:sz="4" w:space="0" w:color="5EB4CC" w:themeColor="accent5" w:themeTint="99"/>
        <w:right w:val="single" w:sz="4" w:space="0" w:color="5EB4CC" w:themeColor="accent5" w:themeTint="99"/>
        <w:insideH w:val="single" w:sz="4" w:space="0" w:color="5EB4CC" w:themeColor="accent5" w:themeTint="99"/>
        <w:insideV w:val="single" w:sz="4" w:space="0" w:color="5EB4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EB4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B4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EE" w:themeFill="accent5" w:themeFillTint="33"/>
      </w:tcPr>
    </w:tblStylePr>
    <w:tblStylePr w:type="band1Horz">
      <w:tblPr/>
      <w:tcPr>
        <w:shd w:val="clear" w:color="auto" w:fill="C9E6EE" w:themeFill="accent5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D3A09"/>
    <w:pPr>
      <w:spacing w:after="0" w:line="240" w:lineRule="auto"/>
    </w:pPr>
    <w:tblPr>
      <w:tblStyleRowBandSize w:val="1"/>
      <w:tblStyleColBandSize w:val="1"/>
      <w:tblBorders>
        <w:top w:val="single" w:sz="4" w:space="0" w:color="9DB0BC" w:themeColor="accent1" w:themeTint="99"/>
        <w:bottom w:val="single" w:sz="4" w:space="0" w:color="9DB0BC" w:themeColor="accent1" w:themeTint="99"/>
        <w:insideH w:val="single" w:sz="4" w:space="0" w:color="9DB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8" w:themeFill="accent1" w:themeFillTint="33"/>
      </w:tcPr>
    </w:tblStylePr>
    <w:tblStylePr w:type="band1Horz">
      <w:tblPr/>
      <w:tcPr>
        <w:shd w:val="clear" w:color="auto" w:fill="DEE4E8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D3A09"/>
    <w:pPr>
      <w:spacing w:after="0" w:line="240" w:lineRule="auto"/>
    </w:pPr>
    <w:tblPr>
      <w:tblStyleRowBandSize w:val="1"/>
      <w:tblStyleColBandSize w:val="1"/>
      <w:tblBorders>
        <w:top w:val="single" w:sz="4" w:space="0" w:color="9DB0BC" w:themeColor="accent1" w:themeTint="99"/>
        <w:left w:val="single" w:sz="4" w:space="0" w:color="9DB0BC" w:themeColor="accent1" w:themeTint="99"/>
        <w:bottom w:val="single" w:sz="4" w:space="0" w:color="9DB0BC" w:themeColor="accent1" w:themeTint="99"/>
        <w:right w:val="single" w:sz="4" w:space="0" w:color="9DB0BC" w:themeColor="accent1" w:themeTint="99"/>
        <w:insideH w:val="single" w:sz="4" w:space="0" w:color="9DB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C8C" w:themeColor="accent1"/>
          <w:left w:val="single" w:sz="4" w:space="0" w:color="607C8C" w:themeColor="accent1"/>
          <w:bottom w:val="single" w:sz="4" w:space="0" w:color="607C8C" w:themeColor="accent1"/>
          <w:right w:val="single" w:sz="4" w:space="0" w:color="607C8C" w:themeColor="accent1"/>
          <w:insideH w:val="nil"/>
        </w:tcBorders>
        <w:shd w:val="clear" w:color="auto" w:fill="607C8C" w:themeFill="accent1"/>
      </w:tcPr>
    </w:tblStylePr>
    <w:tblStylePr w:type="lastRow">
      <w:rPr>
        <w:b/>
        <w:bCs/>
      </w:rPr>
      <w:tblPr/>
      <w:tcPr>
        <w:tcBorders>
          <w:top w:val="double" w:sz="4" w:space="0" w:color="9DB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8" w:themeFill="accent1" w:themeFillTint="33"/>
      </w:tcPr>
    </w:tblStylePr>
    <w:tblStylePr w:type="band1Horz">
      <w:tblPr/>
      <w:tcPr>
        <w:shd w:val="clear" w:color="auto" w:fill="DEE4E8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E0C9A"/>
    <w:pPr>
      <w:spacing w:after="0" w:line="240" w:lineRule="auto"/>
    </w:pPr>
    <w:tblPr>
      <w:tblStyleRowBandSize w:val="1"/>
      <w:tblStyleColBandSize w:val="1"/>
      <w:tblBorders>
        <w:top w:val="single" w:sz="4" w:space="0" w:color="9DB0BC" w:themeColor="accent1" w:themeTint="99"/>
        <w:left w:val="single" w:sz="4" w:space="0" w:color="9DB0BC" w:themeColor="accent1" w:themeTint="99"/>
        <w:bottom w:val="single" w:sz="4" w:space="0" w:color="9DB0BC" w:themeColor="accent1" w:themeTint="99"/>
        <w:right w:val="single" w:sz="4" w:space="0" w:color="9DB0BC" w:themeColor="accent1" w:themeTint="99"/>
        <w:insideH w:val="single" w:sz="4" w:space="0" w:color="9DB0BC" w:themeColor="accent1" w:themeTint="99"/>
        <w:insideV w:val="single" w:sz="4" w:space="0" w:color="9DB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C8C" w:themeColor="accent1"/>
          <w:left w:val="single" w:sz="4" w:space="0" w:color="607C8C" w:themeColor="accent1"/>
          <w:bottom w:val="single" w:sz="4" w:space="0" w:color="607C8C" w:themeColor="accent1"/>
          <w:right w:val="single" w:sz="4" w:space="0" w:color="607C8C" w:themeColor="accent1"/>
          <w:insideH w:val="nil"/>
          <w:insideV w:val="nil"/>
        </w:tcBorders>
        <w:shd w:val="clear" w:color="auto" w:fill="607C8C" w:themeFill="accent1"/>
      </w:tcPr>
    </w:tblStylePr>
    <w:tblStylePr w:type="lastRow">
      <w:rPr>
        <w:b/>
        <w:bCs/>
      </w:rPr>
      <w:tblPr/>
      <w:tcPr>
        <w:tcBorders>
          <w:top w:val="double" w:sz="4" w:space="0" w:color="607C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8" w:themeFill="accent1" w:themeFillTint="33"/>
      </w:tcPr>
    </w:tblStylePr>
    <w:tblStylePr w:type="band1Horz">
      <w:tblPr/>
      <w:tcPr>
        <w:shd w:val="clear" w:color="auto" w:fill="DEE4E8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138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38E2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95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P@ochin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EP@ochin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P@ochin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herylson12th.com/cateri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ephantsdeli.com/caterin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i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CHIN\Marketing%20&amp;%20Communications\For%20Staff%20Use\Templates%20and%20Forms\OCHIN%20Letterhead%20Word%20Template%20150106.dotx" TargetMode="External"/></Relationships>
</file>

<file path=word/theme/theme1.xml><?xml version="1.0" encoding="utf-8"?>
<a:theme xmlns:a="http://schemas.openxmlformats.org/drawingml/2006/main" name="Office Theme">
  <a:themeElements>
    <a:clrScheme name="OCHIN Approved Colors">
      <a:dk1>
        <a:srgbClr val="02283A"/>
      </a:dk1>
      <a:lt1>
        <a:sysClr val="window" lastClr="FFFFFF"/>
      </a:lt1>
      <a:dk2>
        <a:srgbClr val="02283A"/>
      </a:dk2>
      <a:lt2>
        <a:srgbClr val="EEECE1"/>
      </a:lt2>
      <a:accent1>
        <a:srgbClr val="607C8C"/>
      </a:accent1>
      <a:accent2>
        <a:srgbClr val="F77F00"/>
      </a:accent2>
      <a:accent3>
        <a:srgbClr val="BFBFBF"/>
      </a:accent3>
      <a:accent4>
        <a:srgbClr val="568E14"/>
      </a:accent4>
      <a:accent5>
        <a:srgbClr val="266678"/>
      </a:accent5>
      <a:accent6>
        <a:srgbClr val="F79646"/>
      </a:accent6>
      <a:hlink>
        <a:srgbClr val="082DE4"/>
      </a:hlink>
      <a:folHlink>
        <a:srgbClr val="6079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1DCE71DDDED40858AE60F4A87733A" ma:contentTypeVersion="0" ma:contentTypeDescription="Create a new document." ma:contentTypeScope="" ma:versionID="33c3edfb70b3a324228ab434afabba7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7926-707A-4030-A962-2B6483FF15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EA867E-095E-4C26-B8E9-6146B8EB0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A5DF7-F873-4074-9676-AEAFB482B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667FAF-DA4B-4F40-A7CE-6410AD07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OCHIN Letterhead Word Template 150106</Template>
  <TotalTime>7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Stover</dc:creator>
  <cp:lastModifiedBy>Nikki Stover</cp:lastModifiedBy>
  <cp:revision>4</cp:revision>
  <cp:lastPrinted>2014-07-15T21:11:00Z</cp:lastPrinted>
  <dcterms:created xsi:type="dcterms:W3CDTF">2017-12-07T22:40:00Z</dcterms:created>
  <dcterms:modified xsi:type="dcterms:W3CDTF">2017-12-07T22:47:00Z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0x010100FF01DCE71DDDED40858AE60F4A87733A</vt:lpwstr>
  </property>
  <property fmtid="{D5CDD505-2E9C-101B-9397-08002B2CF9AE}" pid="3" name="_DocHome">
    <vt:i4>1304964662</vt:i4>
  </property>
</Properties>
</file>